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1AB93">
      <w:pPr>
        <w:numPr>
          <w:ilvl w:val="0"/>
          <w:numId w:val="0"/>
        </w:numPr>
        <w:jc w:val="both"/>
        <w:rPr>
          <w:rFonts w:hint="eastAsia" w:ascii="楷体" w:hAnsi="楷体" w:eastAsia="楷体" w:cs="楷体"/>
          <w:b/>
          <w:bCs/>
          <w:sz w:val="28"/>
          <w:szCs w:val="28"/>
          <w:lang w:val="en-US" w:eastAsia="zh-CN"/>
        </w:rPr>
      </w:pPr>
      <w:bookmarkStart w:id="39" w:name="_GoBack"/>
      <w:r>
        <w:rPr>
          <w:rFonts w:hint="eastAsia" w:ascii="楷体" w:hAnsi="楷体" w:eastAsia="楷体" w:cs="楷体"/>
          <w:b/>
          <w:bCs/>
          <w:sz w:val="28"/>
          <w:szCs w:val="28"/>
          <w:lang w:val="en-US" w:eastAsia="zh-CN"/>
        </w:rPr>
        <w:t>中国戏曲学院官方抖音账号分析</w:t>
      </w:r>
    </w:p>
    <w:bookmarkEnd w:id="39"/>
    <w:p w14:paraId="406B096A">
      <w:pPr>
        <w:numPr>
          <w:ilvl w:val="0"/>
          <w:numId w:val="0"/>
        </w:numPr>
        <w:jc w:val="both"/>
        <w:rPr>
          <w:rFonts w:hint="default" w:ascii="宋体" w:hAnsi="宋体" w:eastAsia="宋体" w:cs="宋体"/>
          <w:lang w:val="en-US" w:eastAsia="zh-Hans"/>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楷体" w:hAnsi="楷体" w:eastAsia="楷体" w:cs="楷体"/>
          <w:b/>
          <w:bCs/>
          <w:sz w:val="28"/>
          <w:szCs w:val="28"/>
          <w:lang w:val="en-US" w:eastAsia="zh-CN"/>
        </w:rPr>
        <w:t>（能否有链接可以一键跳转中国戏曲学院官方抖音账号）</w:t>
      </w:r>
    </w:p>
    <w:sdt>
      <w:sdtPr>
        <w:rPr>
          <w:rFonts w:ascii="宋体" w:hAnsi="宋体" w:eastAsia="宋体" w:cstheme="minorBidi"/>
          <w:kern w:val="2"/>
          <w:sz w:val="21"/>
          <w:szCs w:val="24"/>
          <w:lang w:val="en-US" w:eastAsia="zh-CN" w:bidi="ar-SA"/>
        </w:rPr>
        <w:id w:val="682030803"/>
        <w15:color w:val="DBDBDB"/>
      </w:sdtPr>
      <w:sdtEndPr>
        <w:rPr>
          <w:rFonts w:hint="eastAsia" w:ascii="宋体" w:hAnsi="宋体" w:eastAsia="宋体" w:cs="宋体"/>
          <w:b/>
          <w:bCs/>
          <w:kern w:val="2"/>
          <w:sz w:val="22"/>
          <w:szCs w:val="22"/>
          <w:lang w:val="en-US" w:eastAsia="zh-CN" w:bidi="ar-SA"/>
        </w:rPr>
      </w:sdtEndPr>
      <w:sdtContent>
        <w:p w14:paraId="40715978">
          <w:pPr>
            <w:spacing w:before="0" w:beforeLines="0" w:after="0" w:afterLines="0" w:line="360" w:lineRule="auto"/>
            <w:ind w:left="0" w:leftChars="0" w:right="0" w:rightChars="0" w:firstLine="0" w:firstLineChars="0"/>
            <w:jc w:val="center"/>
            <w:rPr>
              <w:rFonts w:hint="eastAsia" w:ascii="宋体" w:hAnsi="宋体" w:eastAsia="宋体" w:cs="宋体"/>
              <w:sz w:val="24"/>
              <w:szCs w:val="32"/>
            </w:rPr>
          </w:pPr>
          <w:bookmarkStart w:id="0" w:name="_Toc1953015953_WPSOffice_Type2"/>
          <w:r>
            <w:rPr>
              <w:rFonts w:hint="eastAsia" w:ascii="宋体" w:hAnsi="宋体" w:eastAsia="宋体" w:cs="宋体"/>
              <w:sz w:val="24"/>
              <w:szCs w:val="32"/>
            </w:rPr>
            <w:t>目录</w:t>
          </w:r>
        </w:p>
        <w:p w14:paraId="4E0A6495">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_Toc1004946122_WPSOffice_Level1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29352218"/>
              <w:placeholder>
                <w:docPart w:val="{cd9bba86-7d7e-49a3-80c8-3a3e0183957c}"/>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一、 中国戏曲学院官方抖音号介绍</w:t>
              </w:r>
            </w:sdtContent>
          </w:sdt>
          <w:r>
            <w:rPr>
              <w:rFonts w:hint="eastAsia" w:ascii="宋体" w:hAnsi="宋体" w:eastAsia="宋体" w:cs="宋体"/>
              <w:b/>
              <w:bCs/>
              <w:sz w:val="22"/>
              <w:szCs w:val="22"/>
            </w:rPr>
            <w:tab/>
          </w:r>
          <w:bookmarkStart w:id="1" w:name="_Toc1004946122_WPSOffice_Level1Page"/>
          <w:r>
            <w:rPr>
              <w:rFonts w:hint="eastAsia" w:ascii="宋体" w:hAnsi="宋体" w:eastAsia="宋体" w:cs="宋体"/>
              <w:b/>
              <w:bCs/>
              <w:sz w:val="22"/>
              <w:szCs w:val="22"/>
            </w:rPr>
            <w:t>1</w:t>
          </w:r>
          <w:bookmarkEnd w:id="1"/>
          <w:r>
            <w:rPr>
              <w:rFonts w:hint="eastAsia" w:ascii="宋体" w:hAnsi="宋体" w:eastAsia="宋体" w:cs="宋体"/>
              <w:b/>
              <w:bCs/>
              <w:sz w:val="22"/>
              <w:szCs w:val="22"/>
            </w:rPr>
            <w:fldChar w:fldCharType="end"/>
          </w:r>
        </w:p>
        <w:p w14:paraId="48A9566F">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_Toc1953015953_WPSOffice_Level2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440130984"/>
              <w:placeholder>
                <w:docPart w:val="{7f1f6bae-b4c1-4231-8d30-7d79983092d4}"/>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（一）简介</w:t>
              </w:r>
            </w:sdtContent>
          </w:sdt>
          <w:r>
            <w:rPr>
              <w:rFonts w:hint="eastAsia" w:ascii="宋体" w:hAnsi="宋体" w:eastAsia="宋体" w:cs="宋体"/>
              <w:sz w:val="22"/>
              <w:szCs w:val="22"/>
            </w:rPr>
            <w:tab/>
          </w:r>
          <w:bookmarkStart w:id="2" w:name="_Toc1953015953_WPSOffice_Level2Page"/>
          <w:r>
            <w:rPr>
              <w:rFonts w:hint="eastAsia" w:ascii="宋体" w:hAnsi="宋体" w:eastAsia="宋体" w:cs="宋体"/>
              <w:sz w:val="22"/>
              <w:szCs w:val="22"/>
            </w:rPr>
            <w:t>1</w:t>
          </w:r>
          <w:bookmarkEnd w:id="2"/>
          <w:r>
            <w:rPr>
              <w:rFonts w:hint="eastAsia" w:ascii="宋体" w:hAnsi="宋体" w:eastAsia="宋体" w:cs="宋体"/>
              <w:sz w:val="22"/>
              <w:szCs w:val="22"/>
            </w:rPr>
            <w:fldChar w:fldCharType="end"/>
          </w:r>
        </w:p>
        <w:p w14:paraId="07E22A02">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_Toc51577676_WPSOffice_Level2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347767820"/>
              <w:placeholder>
                <w:docPart w:val="{735ffd8f-4ae0-44dc-a60c-aab3a9a47ffe}"/>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（二） 历史</w:t>
              </w:r>
            </w:sdtContent>
          </w:sdt>
          <w:r>
            <w:rPr>
              <w:rFonts w:hint="eastAsia" w:ascii="宋体" w:hAnsi="宋体" w:eastAsia="宋体" w:cs="宋体"/>
              <w:sz w:val="22"/>
              <w:szCs w:val="22"/>
            </w:rPr>
            <w:tab/>
          </w:r>
          <w:bookmarkStart w:id="3" w:name="_Toc51577676_WPSOffice_Level2Page"/>
          <w:r>
            <w:rPr>
              <w:rFonts w:hint="eastAsia" w:ascii="宋体" w:hAnsi="宋体" w:eastAsia="宋体" w:cs="宋体"/>
              <w:sz w:val="22"/>
              <w:szCs w:val="22"/>
            </w:rPr>
            <w:t>1</w:t>
          </w:r>
          <w:bookmarkEnd w:id="3"/>
          <w:r>
            <w:rPr>
              <w:rFonts w:hint="eastAsia" w:ascii="宋体" w:hAnsi="宋体" w:eastAsia="宋体" w:cs="宋体"/>
              <w:sz w:val="22"/>
              <w:szCs w:val="22"/>
            </w:rPr>
            <w:fldChar w:fldCharType="end"/>
          </w:r>
        </w:p>
        <w:p w14:paraId="09B46F15">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_Toc1430090791_WPSOffice_Level2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276242184"/>
              <w:placeholder>
                <w:docPart w:val="{b65603d3-d1f6-4230-8970-84a0b4c01ad5}"/>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（三） 愿景</w:t>
              </w:r>
            </w:sdtContent>
          </w:sdt>
          <w:r>
            <w:rPr>
              <w:rFonts w:hint="eastAsia" w:ascii="宋体" w:hAnsi="宋体" w:eastAsia="宋体" w:cs="宋体"/>
              <w:sz w:val="22"/>
              <w:szCs w:val="22"/>
            </w:rPr>
            <w:tab/>
          </w:r>
          <w:bookmarkStart w:id="4" w:name="_Toc1430090791_WPSOffice_Level2Page"/>
          <w:r>
            <w:rPr>
              <w:rFonts w:hint="eastAsia" w:ascii="宋体" w:hAnsi="宋体" w:eastAsia="宋体" w:cs="宋体"/>
              <w:sz w:val="22"/>
              <w:szCs w:val="22"/>
            </w:rPr>
            <w:t>1</w:t>
          </w:r>
          <w:bookmarkEnd w:id="4"/>
          <w:r>
            <w:rPr>
              <w:rFonts w:hint="eastAsia" w:ascii="宋体" w:hAnsi="宋体" w:eastAsia="宋体" w:cs="宋体"/>
              <w:sz w:val="22"/>
              <w:szCs w:val="22"/>
            </w:rPr>
            <w:fldChar w:fldCharType="end"/>
          </w:r>
        </w:p>
        <w:p w14:paraId="3F3590DA">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_Toc898947113_WPSOffice_Level2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90225321"/>
              <w:placeholder>
                <w:docPart w:val="{99da8e80-9325-4bf6-99ac-b63582caa434}"/>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（四）使命</w:t>
              </w:r>
            </w:sdtContent>
          </w:sdt>
          <w:r>
            <w:rPr>
              <w:rFonts w:hint="eastAsia" w:ascii="宋体" w:hAnsi="宋体" w:eastAsia="宋体" w:cs="宋体"/>
              <w:sz w:val="22"/>
              <w:szCs w:val="22"/>
            </w:rPr>
            <w:tab/>
          </w:r>
          <w:bookmarkStart w:id="5" w:name="_Toc898947113_WPSOffice_Level2Page"/>
          <w:r>
            <w:rPr>
              <w:rFonts w:hint="eastAsia" w:ascii="宋体" w:hAnsi="宋体" w:eastAsia="宋体" w:cs="宋体"/>
              <w:sz w:val="22"/>
              <w:szCs w:val="22"/>
            </w:rPr>
            <w:t>1</w:t>
          </w:r>
          <w:bookmarkEnd w:id="5"/>
          <w:r>
            <w:rPr>
              <w:rFonts w:hint="eastAsia" w:ascii="宋体" w:hAnsi="宋体" w:eastAsia="宋体" w:cs="宋体"/>
              <w:sz w:val="22"/>
              <w:szCs w:val="22"/>
            </w:rPr>
            <w:fldChar w:fldCharType="end"/>
          </w:r>
        </w:p>
        <w:p w14:paraId="53243835">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_Toc1953015953_WPSOffice_Level1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879472421"/>
              <w:placeholder>
                <w:docPart w:val="{89b5341d-9e1a-48cb-9321-87a655125b85}"/>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二、组织结构</w:t>
              </w:r>
            </w:sdtContent>
          </w:sdt>
          <w:r>
            <w:rPr>
              <w:rFonts w:hint="eastAsia" w:ascii="宋体" w:hAnsi="宋体" w:eastAsia="宋体" w:cs="宋体"/>
              <w:b/>
              <w:bCs/>
              <w:sz w:val="22"/>
              <w:szCs w:val="22"/>
            </w:rPr>
            <w:tab/>
          </w:r>
          <w:bookmarkStart w:id="6" w:name="_Toc1953015953_WPSOffice_Level1Page"/>
          <w:r>
            <w:rPr>
              <w:rFonts w:hint="eastAsia" w:ascii="宋体" w:hAnsi="宋体" w:eastAsia="宋体" w:cs="宋体"/>
              <w:b/>
              <w:bCs/>
              <w:sz w:val="22"/>
              <w:szCs w:val="22"/>
            </w:rPr>
            <w:t>2</w:t>
          </w:r>
          <w:bookmarkEnd w:id="6"/>
          <w:r>
            <w:rPr>
              <w:rFonts w:hint="eastAsia" w:ascii="宋体" w:hAnsi="宋体" w:eastAsia="宋体" w:cs="宋体"/>
              <w:b/>
              <w:bCs/>
              <w:sz w:val="22"/>
              <w:szCs w:val="22"/>
            </w:rPr>
            <w:fldChar w:fldCharType="end"/>
          </w:r>
        </w:p>
        <w:p w14:paraId="34FBD967">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_Toc1056671546_WPSOffice_Level2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956016024"/>
              <w:placeholder>
                <w:docPart w:val="{c0a38490-67db-4f0d-abe9-305f856c66dc}"/>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（一）现行组织结构</w:t>
              </w:r>
            </w:sdtContent>
          </w:sdt>
          <w:r>
            <w:rPr>
              <w:rFonts w:hint="eastAsia" w:ascii="宋体" w:hAnsi="宋体" w:eastAsia="宋体" w:cs="宋体"/>
              <w:sz w:val="22"/>
              <w:szCs w:val="22"/>
            </w:rPr>
            <w:tab/>
          </w:r>
          <w:bookmarkStart w:id="7" w:name="_Toc1056671546_WPSOffice_Level2Page"/>
          <w:r>
            <w:rPr>
              <w:rFonts w:hint="eastAsia" w:ascii="宋体" w:hAnsi="宋体" w:eastAsia="宋体" w:cs="宋体"/>
              <w:sz w:val="22"/>
              <w:szCs w:val="22"/>
            </w:rPr>
            <w:t>2</w:t>
          </w:r>
          <w:bookmarkEnd w:id="7"/>
          <w:r>
            <w:rPr>
              <w:rFonts w:hint="eastAsia" w:ascii="宋体" w:hAnsi="宋体" w:eastAsia="宋体" w:cs="宋体"/>
              <w:sz w:val="22"/>
              <w:szCs w:val="22"/>
            </w:rPr>
            <w:fldChar w:fldCharType="end"/>
          </w:r>
        </w:p>
        <w:p w14:paraId="22BF8EAF">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_Toc1936396579_WPSOffice_Level2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288668514"/>
              <w:placeholder>
                <w:docPart w:val="{d191c974-9f34-4cb4-a52a-4c7b7d597684}"/>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（二） 理想组织结构</w:t>
              </w:r>
            </w:sdtContent>
          </w:sdt>
          <w:r>
            <w:rPr>
              <w:rFonts w:hint="eastAsia" w:ascii="宋体" w:hAnsi="宋体" w:eastAsia="宋体" w:cs="宋体"/>
              <w:sz w:val="22"/>
              <w:szCs w:val="22"/>
            </w:rPr>
            <w:tab/>
          </w:r>
          <w:bookmarkStart w:id="8" w:name="_Toc1936396579_WPSOffice_Level2Page"/>
          <w:r>
            <w:rPr>
              <w:rFonts w:hint="eastAsia" w:ascii="宋体" w:hAnsi="宋体" w:eastAsia="宋体" w:cs="宋体"/>
              <w:sz w:val="22"/>
              <w:szCs w:val="22"/>
            </w:rPr>
            <w:t>3</w:t>
          </w:r>
          <w:bookmarkEnd w:id="8"/>
          <w:r>
            <w:rPr>
              <w:rFonts w:hint="eastAsia" w:ascii="宋体" w:hAnsi="宋体" w:eastAsia="宋体" w:cs="宋体"/>
              <w:sz w:val="22"/>
              <w:szCs w:val="22"/>
            </w:rPr>
            <w:fldChar w:fldCharType="end"/>
          </w:r>
        </w:p>
        <w:p w14:paraId="379A9674">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_Toc51577676_WPSOffice_Level1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486156225"/>
              <w:placeholder>
                <w:docPart w:val="{88be45fc-cde6-477b-9ab3-0e0fee5ffdd0}"/>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三、 内部因素评价矩阵（IFE）</w:t>
              </w:r>
            </w:sdtContent>
          </w:sdt>
          <w:r>
            <w:rPr>
              <w:rFonts w:hint="eastAsia" w:ascii="宋体" w:hAnsi="宋体" w:eastAsia="宋体" w:cs="宋体"/>
              <w:b/>
              <w:bCs/>
              <w:sz w:val="22"/>
              <w:szCs w:val="22"/>
            </w:rPr>
            <w:tab/>
          </w:r>
          <w:bookmarkStart w:id="9" w:name="_Toc51577676_WPSOffice_Level1Page"/>
          <w:r>
            <w:rPr>
              <w:rFonts w:hint="eastAsia" w:ascii="宋体" w:hAnsi="宋体" w:eastAsia="宋体" w:cs="宋体"/>
              <w:b/>
              <w:bCs/>
              <w:sz w:val="22"/>
              <w:szCs w:val="22"/>
            </w:rPr>
            <w:t>4</w:t>
          </w:r>
          <w:bookmarkEnd w:id="9"/>
          <w:r>
            <w:rPr>
              <w:rFonts w:hint="eastAsia" w:ascii="宋体" w:hAnsi="宋体" w:eastAsia="宋体" w:cs="宋体"/>
              <w:b/>
              <w:bCs/>
              <w:sz w:val="22"/>
              <w:szCs w:val="22"/>
            </w:rPr>
            <w:fldChar w:fldCharType="end"/>
          </w:r>
        </w:p>
        <w:p w14:paraId="2D5E6D1C">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_Toc1430090791_WPSOffice_Level1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799880387"/>
              <w:placeholder>
                <w:docPart w:val="{c42874a9-888c-45e5-98b1-f548960845a2}"/>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四、 外部因素评价矩阵（EFE）</w:t>
              </w:r>
            </w:sdtContent>
          </w:sdt>
          <w:r>
            <w:rPr>
              <w:rFonts w:hint="eastAsia" w:ascii="宋体" w:hAnsi="宋体" w:eastAsia="宋体" w:cs="宋体"/>
              <w:b/>
              <w:bCs/>
              <w:sz w:val="22"/>
              <w:szCs w:val="22"/>
            </w:rPr>
            <w:tab/>
          </w:r>
          <w:bookmarkStart w:id="10" w:name="_Toc1430090791_WPSOffice_Level1Page"/>
          <w:r>
            <w:rPr>
              <w:rFonts w:hint="eastAsia" w:ascii="宋体" w:hAnsi="宋体" w:eastAsia="宋体" w:cs="宋体"/>
              <w:b/>
              <w:bCs/>
              <w:sz w:val="22"/>
              <w:szCs w:val="22"/>
            </w:rPr>
            <w:t>6</w:t>
          </w:r>
          <w:bookmarkEnd w:id="10"/>
          <w:r>
            <w:rPr>
              <w:rFonts w:hint="eastAsia" w:ascii="宋体" w:hAnsi="宋体" w:eastAsia="宋体" w:cs="宋体"/>
              <w:b/>
              <w:bCs/>
              <w:sz w:val="22"/>
              <w:szCs w:val="22"/>
            </w:rPr>
            <w:fldChar w:fldCharType="end"/>
          </w:r>
        </w:p>
        <w:p w14:paraId="52DC9A81">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_Toc898947113_WPSOffice_Level1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135012667"/>
              <w:placeholder>
                <w:docPart w:val="{353e41de-62d9-4025-b7c1-a2ae9afe8587}"/>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五、SWOT分析</w:t>
              </w:r>
            </w:sdtContent>
          </w:sdt>
          <w:r>
            <w:rPr>
              <w:rFonts w:hint="eastAsia" w:ascii="宋体" w:hAnsi="宋体" w:eastAsia="宋体" w:cs="宋体"/>
              <w:b/>
              <w:bCs/>
              <w:sz w:val="22"/>
              <w:szCs w:val="22"/>
            </w:rPr>
            <w:tab/>
          </w:r>
          <w:bookmarkStart w:id="11" w:name="_Toc898947113_WPSOffice_Level1Page"/>
          <w:r>
            <w:rPr>
              <w:rFonts w:hint="eastAsia" w:ascii="宋体" w:hAnsi="宋体" w:eastAsia="宋体" w:cs="宋体"/>
              <w:b/>
              <w:bCs/>
              <w:sz w:val="22"/>
              <w:szCs w:val="22"/>
            </w:rPr>
            <w:t>7</w:t>
          </w:r>
          <w:bookmarkEnd w:id="11"/>
          <w:r>
            <w:rPr>
              <w:rFonts w:hint="eastAsia" w:ascii="宋体" w:hAnsi="宋体" w:eastAsia="宋体" w:cs="宋体"/>
              <w:b/>
              <w:bCs/>
              <w:sz w:val="22"/>
              <w:szCs w:val="22"/>
            </w:rPr>
            <w:fldChar w:fldCharType="end"/>
          </w:r>
        </w:p>
        <w:p w14:paraId="74EA7885">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_Toc1056671546_WPSOffice_Level1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60657968"/>
              <w:placeholder>
                <w:docPart w:val="{8a6696ff-851f-4618-8f7f-98210d331e5a}"/>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六、波士顿矩阵（BCG Matrix)</w:t>
              </w:r>
            </w:sdtContent>
          </w:sdt>
          <w:r>
            <w:rPr>
              <w:rFonts w:hint="eastAsia" w:ascii="宋体" w:hAnsi="宋体" w:eastAsia="宋体" w:cs="宋体"/>
              <w:b/>
              <w:bCs/>
              <w:sz w:val="22"/>
              <w:szCs w:val="22"/>
            </w:rPr>
            <w:tab/>
          </w:r>
          <w:bookmarkStart w:id="12" w:name="_Toc1056671546_WPSOffice_Level1Page"/>
          <w:r>
            <w:rPr>
              <w:rFonts w:hint="eastAsia" w:ascii="宋体" w:hAnsi="宋体" w:eastAsia="宋体" w:cs="宋体"/>
              <w:b/>
              <w:bCs/>
              <w:sz w:val="22"/>
              <w:szCs w:val="22"/>
            </w:rPr>
            <w:t>10</w:t>
          </w:r>
          <w:bookmarkEnd w:id="12"/>
          <w:r>
            <w:rPr>
              <w:rFonts w:hint="eastAsia" w:ascii="宋体" w:hAnsi="宋体" w:eastAsia="宋体" w:cs="宋体"/>
              <w:b/>
              <w:bCs/>
              <w:sz w:val="22"/>
              <w:szCs w:val="22"/>
            </w:rPr>
            <w:fldChar w:fldCharType="end"/>
          </w:r>
        </w:p>
        <w:p w14:paraId="12BD085D">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_Toc1936396579_WPSOffice_Level1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571219498"/>
              <w:placeholder>
                <w:docPart w:val="{68a8ca72-1446-4629-afe1-ff0e4104a1b1}"/>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七、 定量化战略计划矩阵（QSPM）</w:t>
              </w:r>
            </w:sdtContent>
          </w:sdt>
          <w:r>
            <w:rPr>
              <w:rFonts w:hint="eastAsia" w:ascii="宋体" w:hAnsi="宋体" w:eastAsia="宋体" w:cs="宋体"/>
              <w:b/>
              <w:bCs/>
              <w:sz w:val="22"/>
              <w:szCs w:val="22"/>
            </w:rPr>
            <w:tab/>
          </w:r>
          <w:bookmarkStart w:id="13" w:name="_Toc1936396579_WPSOffice_Level1Page"/>
          <w:r>
            <w:rPr>
              <w:rFonts w:hint="eastAsia" w:ascii="宋体" w:hAnsi="宋体" w:eastAsia="宋体" w:cs="宋体"/>
              <w:b/>
              <w:bCs/>
              <w:sz w:val="22"/>
              <w:szCs w:val="22"/>
            </w:rPr>
            <w:t>13</w:t>
          </w:r>
          <w:bookmarkEnd w:id="13"/>
          <w:r>
            <w:rPr>
              <w:rFonts w:hint="eastAsia" w:ascii="宋体" w:hAnsi="宋体" w:eastAsia="宋体" w:cs="宋体"/>
              <w:b/>
              <w:bCs/>
              <w:sz w:val="22"/>
              <w:szCs w:val="22"/>
            </w:rPr>
            <w:fldChar w:fldCharType="end"/>
          </w:r>
        </w:p>
        <w:p w14:paraId="48FB2507">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_Toc2050116615_WPSOffice_Level1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27179374"/>
              <w:placeholder>
                <w:docPart w:val="{bded6ed3-3b6c-4649-bc39-b2ca1ffcd7e8}"/>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八、总结与方案拓展</w:t>
              </w:r>
            </w:sdtContent>
          </w:sdt>
          <w:r>
            <w:rPr>
              <w:rFonts w:hint="eastAsia" w:ascii="宋体" w:hAnsi="宋体" w:eastAsia="宋体" w:cs="宋体"/>
              <w:b/>
              <w:bCs/>
              <w:sz w:val="22"/>
              <w:szCs w:val="22"/>
            </w:rPr>
            <w:tab/>
          </w:r>
          <w:bookmarkStart w:id="14" w:name="_Toc2050116615_WPSOffice_Level1Page"/>
          <w:r>
            <w:rPr>
              <w:rFonts w:hint="eastAsia" w:ascii="宋体" w:hAnsi="宋体" w:eastAsia="宋体" w:cs="宋体"/>
              <w:b/>
              <w:bCs/>
              <w:sz w:val="22"/>
              <w:szCs w:val="22"/>
            </w:rPr>
            <w:t>17</w:t>
          </w:r>
          <w:bookmarkEnd w:id="14"/>
          <w:r>
            <w:rPr>
              <w:rFonts w:hint="eastAsia" w:ascii="宋体" w:hAnsi="宋体" w:eastAsia="宋体" w:cs="宋体"/>
              <w:b/>
              <w:bCs/>
              <w:sz w:val="22"/>
              <w:szCs w:val="22"/>
            </w:rPr>
            <w:fldChar w:fldCharType="end"/>
          </w:r>
        </w:p>
        <w:p w14:paraId="51CD27B0">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_Toc2050116615_WPSOffice_Level2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975679163"/>
              <w:placeholder>
                <w:docPart w:val="{1c33f68f-4b9c-4655-9d6b-3074f6f149e1}"/>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1、总结</w:t>
              </w:r>
            </w:sdtContent>
          </w:sdt>
          <w:r>
            <w:rPr>
              <w:rFonts w:hint="eastAsia" w:ascii="宋体" w:hAnsi="宋体" w:eastAsia="宋体" w:cs="宋体"/>
              <w:sz w:val="22"/>
              <w:szCs w:val="22"/>
            </w:rPr>
            <w:tab/>
          </w:r>
          <w:bookmarkStart w:id="15" w:name="_Toc2050116615_WPSOffice_Level2Page"/>
          <w:r>
            <w:rPr>
              <w:rFonts w:hint="eastAsia" w:ascii="宋体" w:hAnsi="宋体" w:eastAsia="宋体" w:cs="宋体"/>
              <w:sz w:val="22"/>
              <w:szCs w:val="22"/>
            </w:rPr>
            <w:t>17</w:t>
          </w:r>
          <w:bookmarkEnd w:id="15"/>
          <w:r>
            <w:rPr>
              <w:rFonts w:hint="eastAsia" w:ascii="宋体" w:hAnsi="宋体" w:eastAsia="宋体" w:cs="宋体"/>
              <w:sz w:val="22"/>
              <w:szCs w:val="22"/>
            </w:rPr>
            <w:fldChar w:fldCharType="end"/>
          </w:r>
        </w:p>
        <w:p w14:paraId="286D0F08">
          <w:pPr>
            <w:pStyle w:val="9"/>
            <w:tabs>
              <w:tab w:val="right" w:leader="dot" w:pos="8306"/>
            </w:tabs>
            <w:spacing w:line="360" w:lineRule="auto"/>
            <w:rPr>
              <w:rFonts w:hint="eastAsia" w:ascii="宋体" w:hAnsi="宋体" w:eastAsia="宋体" w:cs="宋体"/>
              <w:sz w:val="22"/>
              <w:szCs w:val="22"/>
            </w:rPr>
          </w:pP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\l _Toc2082315837_WPSOffice_Level2 </w:instrText>
          </w:r>
          <w:r>
            <w:rPr>
              <w:rFonts w:hint="eastAsia" w:ascii="宋体" w:hAnsi="宋体" w:eastAsia="宋体" w:cs="宋体"/>
              <w:sz w:val="22"/>
              <w:szCs w:val="22"/>
            </w:rPr>
            <w:fldChar w:fldCharType="separate"/>
          </w:r>
          <w:sdt>
            <w:sdtPr>
              <w:rPr>
                <w:rFonts w:hint="eastAsia" w:ascii="宋体" w:hAnsi="宋体" w:eastAsia="宋体" w:cs="宋体"/>
                <w:color w:val="000000"/>
                <w:kern w:val="0"/>
                <w:sz w:val="36"/>
                <w:szCs w:val="36"/>
                <w:lang w:val="en-US" w:eastAsia="zh-CN" w:bidi="ar"/>
              </w:rPr>
              <w:id w:val="54564049"/>
              <w:placeholder>
                <w:docPart w:val="{d37594fa-f1e2-4637-ae13-435bfe863543}"/>
              </w:placeholder>
              <w15:color w:val="509DF3"/>
            </w:sdtPr>
            <w:sdtEndPr>
              <w:rPr>
                <w:rFonts w:hint="eastAsia" w:ascii="宋体" w:hAnsi="宋体" w:eastAsia="宋体" w:cs="宋体"/>
                <w:color w:val="000000"/>
                <w:kern w:val="0"/>
                <w:sz w:val="36"/>
                <w:szCs w:val="36"/>
                <w:lang w:val="en-US" w:eastAsia="zh-CN" w:bidi="ar"/>
              </w:rPr>
            </w:sdtEndPr>
            <w:sdtContent>
              <w:r>
                <w:rPr>
                  <w:rFonts w:hint="eastAsia" w:ascii="宋体" w:hAnsi="宋体" w:eastAsia="宋体" w:cs="宋体"/>
                  <w:sz w:val="22"/>
                  <w:szCs w:val="22"/>
                </w:rPr>
                <w:t>2、 方案拓展</w:t>
              </w:r>
            </w:sdtContent>
          </w:sdt>
          <w:r>
            <w:rPr>
              <w:rFonts w:hint="eastAsia" w:ascii="宋体" w:hAnsi="宋体" w:eastAsia="宋体" w:cs="宋体"/>
              <w:sz w:val="22"/>
              <w:szCs w:val="22"/>
            </w:rPr>
            <w:tab/>
          </w:r>
          <w:bookmarkStart w:id="16" w:name="_Toc2082315837_WPSOffice_Level2Page"/>
          <w:r>
            <w:rPr>
              <w:rFonts w:hint="eastAsia" w:ascii="宋体" w:hAnsi="宋体" w:eastAsia="宋体" w:cs="宋体"/>
              <w:sz w:val="22"/>
              <w:szCs w:val="22"/>
            </w:rPr>
            <w:t>17</w:t>
          </w:r>
          <w:bookmarkEnd w:id="16"/>
          <w:r>
            <w:rPr>
              <w:rFonts w:hint="eastAsia" w:ascii="宋体" w:hAnsi="宋体" w:eastAsia="宋体" w:cs="宋体"/>
              <w:sz w:val="22"/>
              <w:szCs w:val="22"/>
            </w:rPr>
            <w:fldChar w:fldCharType="end"/>
          </w:r>
        </w:p>
        <w:p w14:paraId="33C0DB67">
          <w:pPr>
            <w:pStyle w:val="8"/>
            <w:tabs>
              <w:tab w:val="right" w:leader="dot" w:pos="8306"/>
            </w:tabs>
            <w:spacing w:line="360" w:lineRule="auto"/>
            <w:rPr>
              <w:rFonts w:hint="eastAsia" w:ascii="宋体" w:hAnsi="宋体" w:eastAsia="宋体" w:cs="宋体"/>
              <w:sz w:val="22"/>
              <w:szCs w:val="22"/>
            </w:rPr>
          </w:pPr>
          <w:r>
            <w:rPr>
              <w:rFonts w:hint="eastAsia" w:ascii="宋体" w:hAnsi="宋体" w:eastAsia="宋体" w:cs="宋体"/>
              <w:b/>
              <w:bCs/>
              <w:sz w:val="22"/>
              <w:szCs w:val="22"/>
            </w:rPr>
            <w:fldChar w:fldCharType="begin"/>
          </w:r>
          <w:r>
            <w:rPr>
              <w:rFonts w:hint="eastAsia" w:ascii="宋体" w:hAnsi="宋体" w:eastAsia="宋体" w:cs="宋体"/>
              <w:sz w:val="22"/>
              <w:szCs w:val="22"/>
            </w:rPr>
            <w:instrText xml:space="preserve"> HYPERLINK \l _Toc2082315837_WPSOffice_Level1 </w:instrText>
          </w:r>
          <w:r>
            <w:rPr>
              <w:rFonts w:hint="eastAsia" w:ascii="宋体" w:hAnsi="宋体" w:eastAsia="宋体" w:cs="宋体"/>
              <w:b/>
              <w:bCs/>
              <w:sz w:val="22"/>
              <w:szCs w:val="22"/>
            </w:rPr>
            <w:fldChar w:fldCharType="separate"/>
          </w:r>
          <w:sdt>
            <w:sdtPr>
              <w:rPr>
                <w:rFonts w:hint="eastAsia" w:ascii="宋体" w:hAnsi="宋体" w:eastAsia="宋体" w:cs="宋体"/>
                <w:b/>
                <w:bCs/>
                <w:color w:val="000000"/>
                <w:kern w:val="0"/>
                <w:sz w:val="36"/>
                <w:szCs w:val="36"/>
                <w:lang w:val="en-US" w:eastAsia="zh-CN" w:bidi="ar"/>
              </w:rPr>
              <w:id w:val="82454274"/>
              <w:placeholder>
                <w:docPart w:val="{9b6c53c2-9d5e-4b6c-9c04-b4e33af3bff2}"/>
              </w:placeholder>
              <w15:color w:val="509DF3"/>
            </w:sdtPr>
            <w:sdtEndPr>
              <w:rPr>
                <w:rFonts w:hint="eastAsia" w:ascii="宋体" w:hAnsi="宋体" w:eastAsia="宋体" w:cs="宋体"/>
                <w:b/>
                <w:bCs/>
                <w:color w:val="000000"/>
                <w:kern w:val="0"/>
                <w:sz w:val="36"/>
                <w:szCs w:val="36"/>
                <w:lang w:val="en-US" w:eastAsia="zh-CN" w:bidi="ar"/>
              </w:rPr>
            </w:sdtEndPr>
            <w:sdtContent>
              <w:r>
                <w:rPr>
                  <w:rFonts w:hint="eastAsia" w:ascii="宋体" w:hAnsi="宋体" w:eastAsia="宋体" w:cs="宋体"/>
                  <w:b/>
                  <w:bCs/>
                  <w:sz w:val="22"/>
                  <w:szCs w:val="22"/>
                </w:rPr>
                <w:t>九、 参考资料</w:t>
              </w:r>
            </w:sdtContent>
          </w:sdt>
          <w:r>
            <w:rPr>
              <w:rFonts w:hint="eastAsia" w:ascii="宋体" w:hAnsi="宋体" w:eastAsia="宋体" w:cs="宋体"/>
              <w:b/>
              <w:bCs/>
              <w:sz w:val="22"/>
              <w:szCs w:val="22"/>
            </w:rPr>
            <w:tab/>
          </w:r>
          <w:bookmarkStart w:id="17" w:name="_Toc2082315837_WPSOffice_Level1Page"/>
          <w:r>
            <w:rPr>
              <w:rFonts w:hint="eastAsia" w:ascii="宋体" w:hAnsi="宋体" w:eastAsia="宋体" w:cs="宋体"/>
              <w:b/>
              <w:bCs/>
              <w:sz w:val="22"/>
              <w:szCs w:val="22"/>
            </w:rPr>
            <w:t>17</w:t>
          </w:r>
          <w:bookmarkEnd w:id="17"/>
          <w:r>
            <w:rPr>
              <w:rFonts w:hint="eastAsia" w:ascii="宋体" w:hAnsi="宋体" w:eastAsia="宋体" w:cs="宋体"/>
              <w:b/>
              <w:bCs/>
              <w:sz w:val="22"/>
              <w:szCs w:val="22"/>
            </w:rPr>
            <w:fldChar w:fldCharType="end"/>
          </w:r>
          <w:bookmarkEnd w:id="0"/>
        </w:p>
      </w:sdtContent>
    </w:sdt>
    <w:p w14:paraId="69E749CE">
      <w:pPr>
        <w:pStyle w:val="10"/>
        <w:keepNext w:val="0"/>
        <w:keepLines w:val="0"/>
        <w:widowControl/>
        <w:suppressLineNumbers w:val="0"/>
        <w:spacing w:line="360" w:lineRule="auto"/>
        <w:ind w:left="0" w:leftChars="0" w:right="0" w:rightChars="0"/>
        <w:rPr>
          <w:rFonts w:hint="eastAsia" w:ascii="宋体" w:hAnsi="宋体" w:eastAsia="宋体" w:cs="宋体"/>
          <w:sz w:val="36"/>
          <w:szCs w:val="36"/>
          <w:lang w:val="en-US" w:eastAsia="zh-Hans"/>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18" w:name="_Toc519449270"/>
    </w:p>
    <w:p w14:paraId="2C03B590">
      <w:pPr>
        <w:pStyle w:val="10"/>
        <w:keepNext w:val="0"/>
        <w:keepLines w:val="0"/>
        <w:widowControl/>
        <w:numPr>
          <w:ilvl w:val="0"/>
          <w:numId w:val="1"/>
        </w:numPr>
        <w:suppressLineNumbers w:val="0"/>
        <w:spacing w:line="360" w:lineRule="auto"/>
        <w:outlineLvl w:val="0"/>
        <w:rPr>
          <w:rFonts w:hint="eastAsia" w:ascii="宋体" w:hAnsi="宋体" w:eastAsia="宋体" w:cs="宋体"/>
          <w:b/>
          <w:bCs/>
          <w:sz w:val="28"/>
          <w:szCs w:val="28"/>
        </w:rPr>
      </w:pPr>
      <w:bookmarkStart w:id="19" w:name="_Toc1004946122_WPSOffice_Level1"/>
      <w:r>
        <w:rPr>
          <w:rFonts w:hint="eastAsia" w:ascii="宋体" w:hAnsi="宋体" w:eastAsia="宋体" w:cs="宋体"/>
          <w:b/>
          <w:bCs/>
          <w:sz w:val="28"/>
          <w:szCs w:val="28"/>
          <w:lang w:val="en-US" w:eastAsia="zh-Hans"/>
        </w:rPr>
        <w:t>中国戏曲学院官方抖音号</w:t>
      </w:r>
      <w:r>
        <w:rPr>
          <w:rFonts w:hint="eastAsia" w:ascii="宋体" w:hAnsi="宋体" w:eastAsia="宋体" w:cs="宋体"/>
          <w:b/>
          <w:bCs/>
          <w:sz w:val="28"/>
          <w:szCs w:val="28"/>
        </w:rPr>
        <w:t>介绍</w:t>
      </w:r>
      <w:bookmarkEnd w:id="18"/>
      <w:bookmarkEnd w:id="19"/>
    </w:p>
    <w:p w14:paraId="69E6E9E5">
      <w:pPr>
        <w:pStyle w:val="10"/>
        <w:keepNext w:val="0"/>
        <w:keepLines w:val="0"/>
        <w:widowControl/>
        <w:numPr>
          <w:ilvl w:val="0"/>
          <w:numId w:val="0"/>
        </w:numPr>
        <w:suppressLineNumbers w:val="0"/>
        <w:spacing w:line="360" w:lineRule="auto"/>
        <w:ind w:right="0" w:rightChars="0"/>
        <w:outlineLvl w:val="0"/>
        <w:rPr>
          <w:rFonts w:hint="eastAsia" w:ascii="宋体" w:hAnsi="宋体" w:eastAsia="宋体" w:cs="宋体"/>
          <w:b/>
          <w:bCs/>
          <w:sz w:val="24"/>
          <w:szCs w:val="24"/>
        </w:rPr>
      </w:pPr>
    </w:p>
    <w:p w14:paraId="3D5E99D7">
      <w:pPr>
        <w:pStyle w:val="10"/>
        <w:keepNext w:val="0"/>
        <w:keepLines w:val="0"/>
        <w:widowControl/>
        <w:suppressLineNumbers w:val="0"/>
        <w:spacing w:line="360" w:lineRule="auto"/>
        <w:rPr>
          <w:rFonts w:hint="eastAsia" w:ascii="宋体" w:hAnsi="宋体" w:eastAsia="宋体" w:cs="宋体"/>
          <w:b/>
          <w:bCs/>
          <w:sz w:val="24"/>
          <w:szCs w:val="24"/>
        </w:rPr>
      </w:pPr>
      <w:bookmarkStart w:id="20" w:name="_Toc1953015953_WPSOffice_Level2"/>
      <w:r>
        <w:rPr>
          <w:rFonts w:hint="eastAsia" w:ascii="宋体" w:hAnsi="宋体" w:eastAsia="宋体" w:cs="宋体"/>
          <w:b/>
          <w:bCs/>
          <w:sz w:val="24"/>
          <w:szCs w:val="24"/>
          <w:lang w:val="en-US" w:eastAsia="zh-Hans"/>
        </w:rPr>
        <w:t>（一）</w:t>
      </w:r>
      <w:r>
        <w:rPr>
          <w:rFonts w:hint="eastAsia" w:ascii="宋体" w:hAnsi="宋体" w:eastAsia="宋体" w:cs="宋体"/>
          <w:b/>
          <w:bCs/>
          <w:sz w:val="24"/>
          <w:szCs w:val="24"/>
        </w:rPr>
        <w:t>简介</w:t>
      </w:r>
      <w:bookmarkEnd w:id="20"/>
    </w:p>
    <w:p w14:paraId="4F6D5724">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中国戏曲学院官方抖音号是中国戏曲学院宣传部新媒体中心全媒体运营计划中的一个</w:t>
      </w:r>
      <w:r>
        <w:rPr>
          <w:rFonts w:hint="eastAsia" w:ascii="宋体" w:hAnsi="宋体" w:eastAsia="宋体" w:cs="宋体"/>
          <w:sz w:val="24"/>
          <w:szCs w:val="24"/>
          <w:lang w:val="en-US" w:eastAsia="zh-Hans"/>
        </w:rPr>
        <w:t>组成部分</w:t>
      </w:r>
      <w:r>
        <w:rPr>
          <w:rFonts w:hint="eastAsia" w:ascii="宋体" w:hAnsi="宋体" w:eastAsia="宋体" w:cs="宋体"/>
          <w:sz w:val="24"/>
          <w:szCs w:val="24"/>
        </w:rPr>
        <w:t>，于2020年9月正式运营，以传播戏曲</w:t>
      </w:r>
      <w:r>
        <w:rPr>
          <w:rFonts w:hint="eastAsia" w:ascii="宋体" w:hAnsi="宋体" w:eastAsia="宋体" w:cs="宋体"/>
          <w:sz w:val="24"/>
          <w:szCs w:val="24"/>
          <w:lang w:val="en-US" w:eastAsia="zh-Hans"/>
        </w:rPr>
        <w:t>文化</w:t>
      </w:r>
      <w:r>
        <w:rPr>
          <w:rFonts w:hint="eastAsia" w:ascii="宋体" w:hAnsi="宋体" w:eastAsia="宋体" w:cs="宋体"/>
          <w:sz w:val="24"/>
          <w:szCs w:val="24"/>
        </w:rPr>
        <w:t>、</w:t>
      </w:r>
      <w:r>
        <w:rPr>
          <w:rFonts w:hint="eastAsia" w:ascii="宋体" w:hAnsi="宋体" w:eastAsia="宋体" w:cs="宋体"/>
          <w:sz w:val="24"/>
          <w:szCs w:val="24"/>
          <w:lang w:val="en-US" w:eastAsia="zh-Hans"/>
        </w:rPr>
        <w:t>传递</w:t>
      </w:r>
      <w:r>
        <w:rPr>
          <w:rFonts w:hint="eastAsia" w:ascii="宋体" w:hAnsi="宋体" w:eastAsia="宋体" w:cs="宋体"/>
          <w:sz w:val="24"/>
          <w:szCs w:val="24"/>
        </w:rPr>
        <w:t>戏曲学院校园资讯为特色主题，设计了国戏学子风采展示、戏曲小课堂、戏曲变装、戏曲身段、青春风采展示、校园活动及</w:t>
      </w:r>
      <w:r>
        <w:rPr>
          <w:rFonts w:hint="eastAsia" w:ascii="宋体" w:hAnsi="宋体" w:eastAsia="宋体" w:cs="宋体"/>
          <w:sz w:val="24"/>
          <w:szCs w:val="24"/>
          <w:lang w:val="en-US" w:eastAsia="zh-Hans"/>
        </w:rPr>
        <w:t>资讯</w:t>
      </w:r>
      <w:r>
        <w:rPr>
          <w:rFonts w:hint="eastAsia" w:ascii="宋体" w:hAnsi="宋体" w:eastAsia="宋体" w:cs="宋体"/>
          <w:sz w:val="24"/>
          <w:szCs w:val="24"/>
        </w:rPr>
        <w:t>等六个板块，成为中国戏曲学院向外传播戏曲文化、展示国戏师生风采、传递校园资讯的有效平台。</w:t>
      </w:r>
    </w:p>
    <w:p w14:paraId="2084AB92">
      <w:pPr>
        <w:pStyle w:val="10"/>
        <w:keepNext w:val="0"/>
        <w:keepLines w:val="0"/>
        <w:widowControl/>
        <w:numPr>
          <w:ilvl w:val="0"/>
          <w:numId w:val="2"/>
        </w:numPr>
        <w:suppressLineNumbers w:val="0"/>
        <w:spacing w:line="360" w:lineRule="auto"/>
        <w:jc w:val="both"/>
        <w:rPr>
          <w:rFonts w:hint="eastAsia" w:ascii="宋体" w:hAnsi="宋体" w:eastAsia="宋体" w:cs="宋体"/>
          <w:b/>
          <w:bCs/>
          <w:sz w:val="24"/>
          <w:szCs w:val="24"/>
        </w:rPr>
      </w:pPr>
      <w:bookmarkStart w:id="21" w:name="_Toc51577676_WPSOffice_Level2"/>
      <w:r>
        <w:rPr>
          <w:rFonts w:hint="eastAsia" w:ascii="宋体" w:hAnsi="宋体" w:eastAsia="宋体" w:cs="宋体"/>
          <w:b/>
          <w:bCs/>
          <w:sz w:val="24"/>
          <w:szCs w:val="24"/>
        </w:rPr>
        <w:t>历史</w:t>
      </w:r>
      <w:bookmarkEnd w:id="21"/>
    </w:p>
    <w:p w14:paraId="4EA9B348">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中国戏曲学院官方抖音号</w:t>
      </w:r>
      <w:r>
        <w:rPr>
          <w:rFonts w:hint="eastAsia" w:ascii="宋体" w:hAnsi="宋体" w:eastAsia="宋体" w:cs="宋体"/>
          <w:sz w:val="24"/>
          <w:szCs w:val="24"/>
          <w:lang w:val="en-US" w:eastAsia="zh-Hans"/>
        </w:rPr>
        <w:t>于</w:t>
      </w:r>
      <w:r>
        <w:rPr>
          <w:rFonts w:hint="eastAsia" w:ascii="宋体" w:hAnsi="宋体" w:eastAsia="宋体" w:cs="宋体"/>
          <w:sz w:val="24"/>
          <w:szCs w:val="24"/>
        </w:rPr>
        <w:t>2020年6月25日发布第一条视频</w:t>
      </w:r>
      <w:r>
        <w:rPr>
          <w:rFonts w:hint="eastAsia" w:ascii="宋体" w:hAnsi="宋体" w:eastAsia="宋体" w:cs="宋体"/>
          <w:sz w:val="24"/>
          <w:szCs w:val="24"/>
          <w:lang w:eastAsia="zh-Hans"/>
        </w:rPr>
        <w:t>——</w:t>
      </w:r>
      <w:r>
        <w:rPr>
          <w:rFonts w:hint="eastAsia" w:ascii="宋体" w:hAnsi="宋体" w:eastAsia="宋体" w:cs="宋体"/>
          <w:sz w:val="24"/>
          <w:szCs w:val="24"/>
        </w:rPr>
        <w:t>中国戏曲学院原创毕业歌《行舟记》，正式上线</w:t>
      </w:r>
      <w:r>
        <w:rPr>
          <w:rFonts w:hint="eastAsia" w:ascii="宋体" w:hAnsi="宋体" w:eastAsia="宋体" w:cs="宋体"/>
          <w:sz w:val="24"/>
          <w:szCs w:val="24"/>
          <w:lang w:eastAsia="zh-Hans"/>
        </w:rPr>
        <w:t>。</w:t>
      </w:r>
      <w:r>
        <w:rPr>
          <w:rFonts w:hint="eastAsia" w:ascii="宋体" w:hAnsi="宋体" w:eastAsia="宋体" w:cs="宋体"/>
          <w:sz w:val="24"/>
          <w:szCs w:val="24"/>
        </w:rPr>
        <w:t>2020年9月设立中国戏曲学院宣传部新媒体中心视频组正式开展运营工作，虽然正式创办只有两年有余，但已制作、发布了381个视频，获得了163.3万点赞，粉丝量为10.4w，视频得到人民日报、中国大学生在线、北京广播电视台的</w:t>
      </w:r>
      <w:r>
        <w:rPr>
          <w:rFonts w:hint="eastAsia" w:ascii="宋体" w:hAnsi="宋体" w:eastAsia="宋体" w:cs="宋体"/>
          <w:sz w:val="24"/>
          <w:szCs w:val="24"/>
          <w:lang w:val="en-US" w:eastAsia="zh-Hans"/>
        </w:rPr>
        <w:t>多次</w:t>
      </w:r>
      <w:r>
        <w:rPr>
          <w:rFonts w:hint="eastAsia" w:ascii="宋体" w:hAnsi="宋体" w:eastAsia="宋体" w:cs="宋体"/>
          <w:sz w:val="24"/>
          <w:szCs w:val="24"/>
        </w:rPr>
        <w:t>点赞、转载。其中，2021年5月4日，制作的视频《万疆》，点赞量</w:t>
      </w:r>
      <w:r>
        <w:rPr>
          <w:rFonts w:hint="eastAsia" w:ascii="宋体" w:hAnsi="宋体" w:eastAsia="宋体" w:cs="宋体"/>
          <w:sz w:val="24"/>
          <w:szCs w:val="24"/>
          <w:lang w:val="en-US" w:eastAsia="zh-Hans"/>
        </w:rPr>
        <w:t>近</w:t>
      </w:r>
      <w:r>
        <w:rPr>
          <w:rFonts w:hint="eastAsia" w:ascii="宋体" w:hAnsi="宋体" w:eastAsia="宋体" w:cs="宋体"/>
          <w:sz w:val="24"/>
          <w:szCs w:val="24"/>
        </w:rPr>
        <w:t>50万，浏览量破千万。</w:t>
      </w:r>
    </w:p>
    <w:p w14:paraId="5437F92A">
      <w:pPr>
        <w:pStyle w:val="10"/>
        <w:keepNext w:val="0"/>
        <w:keepLines w:val="0"/>
        <w:widowControl/>
        <w:numPr>
          <w:ilvl w:val="0"/>
          <w:numId w:val="2"/>
        </w:numPr>
        <w:suppressLineNumbers w:val="0"/>
        <w:spacing w:line="360" w:lineRule="auto"/>
        <w:ind w:left="0" w:leftChars="0"/>
        <w:jc w:val="both"/>
        <w:rPr>
          <w:rFonts w:hint="eastAsia" w:ascii="宋体" w:hAnsi="宋体" w:eastAsia="宋体" w:cs="宋体"/>
          <w:b/>
          <w:bCs/>
          <w:sz w:val="24"/>
          <w:szCs w:val="24"/>
        </w:rPr>
      </w:pPr>
      <w:bookmarkStart w:id="22" w:name="_Toc1430090791_WPSOffice_Level2"/>
      <w:r>
        <w:rPr>
          <w:rFonts w:hint="eastAsia" w:ascii="宋体" w:hAnsi="宋体" w:eastAsia="宋体" w:cs="宋体"/>
          <w:b/>
          <w:bCs/>
          <w:sz w:val="24"/>
          <w:szCs w:val="24"/>
        </w:rPr>
        <w:t>愿景</w:t>
      </w:r>
      <w:bookmarkEnd w:id="22"/>
    </w:p>
    <w:p w14:paraId="25B62621">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中国戏曲学院官方抖音号作为带有戏曲特色的独特校园媒体，尝试多样化的表达方式，设计多种版块，用轻松愉快、符合当下年轻人的玩法、人们喜闻乐见的方式打造“戏曲+校园”为主题的校园媒体，对未来的愿景有以下几个方面：</w:t>
      </w:r>
    </w:p>
    <w:p w14:paraId="412FCA7E">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1.扩大中国戏曲学院官方抖音号影响力，希望在2023年春季学期结束前达到粉丝15w，2024年前达到粉丝20w。</w:t>
      </w:r>
    </w:p>
    <w:p w14:paraId="346D2284">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2.保证视频专业、有趣，促进专业性戏曲知识的有效传播，争取每个戏曲类视频能有5w以上的浏览量、1w左右的点赞量、1000以上的转发量、100以上的评论量。除去</w:t>
      </w:r>
      <w:r>
        <w:rPr>
          <w:rFonts w:hint="eastAsia" w:ascii="宋体" w:hAnsi="宋体" w:eastAsia="宋体" w:cs="宋体"/>
          <w:sz w:val="24"/>
          <w:szCs w:val="24"/>
          <w:lang w:val="en-US" w:eastAsia="zh-Hans"/>
        </w:rPr>
        <w:t>不良的恶意差评</w:t>
      </w:r>
      <w:r>
        <w:rPr>
          <w:rFonts w:hint="eastAsia" w:ascii="宋体" w:hAnsi="宋体" w:eastAsia="宋体" w:cs="宋体"/>
          <w:sz w:val="24"/>
          <w:szCs w:val="24"/>
        </w:rPr>
        <w:t>以外，好评率可以达到95％以上。</w:t>
      </w:r>
    </w:p>
    <w:p w14:paraId="0DC643FE">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3.形成协调有序，运行高效的运营模式，设计多个新颖有趣的节目版块，紧跟平台热点，保证一周三更，争取日更，争取每周都有戏曲类视频。</w:t>
      </w:r>
    </w:p>
    <w:p w14:paraId="6CAA2C84">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4.具有一定的转换率，提高学院影响力。开学典礼、毕业汇报等直播，观看量可以达到50w以上。</w:t>
      </w:r>
    </w:p>
    <w:p w14:paraId="28E7F13D">
      <w:pPr>
        <w:pStyle w:val="10"/>
        <w:keepNext w:val="0"/>
        <w:keepLines w:val="0"/>
        <w:widowControl/>
        <w:suppressLineNumbers w:val="0"/>
        <w:spacing w:line="360" w:lineRule="auto"/>
        <w:jc w:val="both"/>
        <w:rPr>
          <w:rFonts w:hint="eastAsia" w:ascii="宋体" w:hAnsi="宋体" w:eastAsia="宋体" w:cs="宋体"/>
          <w:b/>
          <w:bCs/>
          <w:sz w:val="24"/>
          <w:szCs w:val="24"/>
        </w:rPr>
      </w:pPr>
      <w:bookmarkStart w:id="23" w:name="_Toc898947113_WPSOffice_Level2"/>
      <w:r>
        <w:rPr>
          <w:rFonts w:hint="eastAsia" w:ascii="宋体" w:hAnsi="宋体" w:eastAsia="宋体" w:cs="宋体"/>
          <w:b/>
          <w:bCs/>
          <w:sz w:val="24"/>
          <w:szCs w:val="24"/>
          <w:lang w:eastAsia="zh-Hans"/>
        </w:rPr>
        <w:t>（</w:t>
      </w:r>
      <w:r>
        <w:rPr>
          <w:rFonts w:hint="eastAsia" w:ascii="宋体" w:hAnsi="宋体" w:eastAsia="宋体" w:cs="宋体"/>
          <w:b/>
          <w:bCs/>
          <w:sz w:val="24"/>
          <w:szCs w:val="24"/>
          <w:lang w:val="en-US" w:eastAsia="zh-Hans"/>
        </w:rPr>
        <w:t>四</w:t>
      </w:r>
      <w:r>
        <w:rPr>
          <w:rFonts w:hint="eastAsia" w:ascii="宋体" w:hAnsi="宋体" w:eastAsia="宋体" w:cs="宋体"/>
          <w:b/>
          <w:bCs/>
          <w:sz w:val="24"/>
          <w:szCs w:val="24"/>
          <w:lang w:eastAsia="zh-Hans"/>
        </w:rPr>
        <w:t>）</w:t>
      </w:r>
      <w:r>
        <w:rPr>
          <w:rFonts w:hint="eastAsia" w:ascii="宋体" w:hAnsi="宋体" w:eastAsia="宋体" w:cs="宋体"/>
          <w:b/>
          <w:bCs/>
          <w:sz w:val="24"/>
          <w:szCs w:val="24"/>
        </w:rPr>
        <w:t>使命</w:t>
      </w:r>
      <w:bookmarkEnd w:id="23"/>
    </w:p>
    <w:p w14:paraId="679EC099">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1、用新颖有趣的方式，传播</w:t>
      </w:r>
      <w:r>
        <w:rPr>
          <w:rFonts w:hint="eastAsia" w:ascii="宋体" w:hAnsi="宋体" w:eastAsia="宋体" w:cs="宋体"/>
          <w:sz w:val="24"/>
          <w:szCs w:val="24"/>
          <w:lang w:eastAsia="zh-Hans"/>
        </w:rPr>
        <w:t>、</w:t>
      </w:r>
      <w:r>
        <w:rPr>
          <w:rFonts w:hint="eastAsia" w:ascii="宋体" w:hAnsi="宋体" w:eastAsia="宋体" w:cs="宋体"/>
          <w:sz w:val="24"/>
          <w:szCs w:val="24"/>
        </w:rPr>
        <w:t>普及</w:t>
      </w:r>
      <w:r>
        <w:rPr>
          <w:rFonts w:hint="eastAsia" w:ascii="宋体" w:hAnsi="宋体" w:eastAsia="宋体" w:cs="宋体"/>
          <w:sz w:val="24"/>
          <w:szCs w:val="24"/>
          <w:lang w:val="en-US" w:eastAsia="zh-Hans"/>
        </w:rPr>
        <w:t>具有</w:t>
      </w:r>
      <w:r>
        <w:rPr>
          <w:rFonts w:hint="eastAsia" w:ascii="宋体" w:hAnsi="宋体" w:eastAsia="宋体" w:cs="宋体"/>
          <w:sz w:val="24"/>
          <w:szCs w:val="24"/>
        </w:rPr>
        <w:t>深度</w:t>
      </w:r>
      <w:r>
        <w:rPr>
          <w:rFonts w:hint="eastAsia" w:ascii="宋体" w:hAnsi="宋体" w:eastAsia="宋体" w:cs="宋体"/>
          <w:sz w:val="24"/>
          <w:szCs w:val="24"/>
          <w:lang w:val="en-US" w:eastAsia="zh-Hans"/>
        </w:rPr>
        <w:t>和</w:t>
      </w:r>
      <w:r>
        <w:rPr>
          <w:rFonts w:hint="eastAsia" w:ascii="宋体" w:hAnsi="宋体" w:eastAsia="宋体" w:cs="宋体"/>
          <w:sz w:val="24"/>
          <w:szCs w:val="24"/>
        </w:rPr>
        <w:t>专业</w:t>
      </w:r>
      <w:r>
        <w:rPr>
          <w:rFonts w:hint="eastAsia" w:ascii="宋体" w:hAnsi="宋体" w:eastAsia="宋体" w:cs="宋体"/>
          <w:sz w:val="24"/>
          <w:szCs w:val="24"/>
          <w:lang w:val="en-US" w:eastAsia="zh-Hans"/>
        </w:rPr>
        <w:t>性</w:t>
      </w:r>
      <w:r>
        <w:rPr>
          <w:rFonts w:hint="eastAsia" w:ascii="宋体" w:hAnsi="宋体" w:eastAsia="宋体" w:cs="宋体"/>
          <w:sz w:val="24"/>
          <w:szCs w:val="24"/>
        </w:rPr>
        <w:t>的戏曲文化。吸引更多人喜欢上戏曲，培养戏曲受众。</w:t>
      </w:r>
    </w:p>
    <w:p w14:paraId="5318D6A3">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2、系列性的戏曲</w:t>
      </w:r>
      <w:r>
        <w:rPr>
          <w:rFonts w:hint="eastAsia" w:ascii="宋体" w:hAnsi="宋体" w:eastAsia="宋体" w:cs="宋体"/>
          <w:sz w:val="24"/>
          <w:szCs w:val="24"/>
          <w:lang w:val="en-US" w:eastAsia="zh-Hans"/>
        </w:rPr>
        <w:t>版块</w:t>
      </w:r>
      <w:r>
        <w:rPr>
          <w:rFonts w:hint="eastAsia" w:ascii="宋体" w:hAnsi="宋体" w:eastAsia="宋体" w:cs="宋体"/>
          <w:sz w:val="24"/>
          <w:szCs w:val="24"/>
        </w:rPr>
        <w:t>制作</w:t>
      </w:r>
      <w:r>
        <w:rPr>
          <w:rFonts w:hint="eastAsia" w:ascii="宋体" w:hAnsi="宋体" w:eastAsia="宋体" w:cs="宋体"/>
          <w:sz w:val="24"/>
          <w:szCs w:val="24"/>
          <w:lang w:val="en-US" w:eastAsia="zh-Hans"/>
        </w:rPr>
        <w:t>成系统的</w:t>
      </w:r>
      <w:r>
        <w:rPr>
          <w:rFonts w:hint="eastAsia" w:ascii="宋体" w:hAnsi="宋体" w:eastAsia="宋体" w:cs="宋体"/>
          <w:sz w:val="24"/>
          <w:szCs w:val="24"/>
        </w:rPr>
        <w:t>合集</w:t>
      </w:r>
      <w:r>
        <w:rPr>
          <w:rFonts w:hint="eastAsia" w:ascii="宋体" w:hAnsi="宋体" w:eastAsia="宋体" w:cs="宋体"/>
          <w:sz w:val="24"/>
          <w:szCs w:val="24"/>
          <w:lang w:eastAsia="zh-Hans"/>
        </w:rPr>
        <w:t>，</w:t>
      </w:r>
      <w:r>
        <w:rPr>
          <w:rFonts w:hint="eastAsia" w:ascii="宋体" w:hAnsi="宋体" w:eastAsia="宋体" w:cs="宋体"/>
          <w:sz w:val="24"/>
          <w:szCs w:val="24"/>
        </w:rPr>
        <w:t>形成生动有趣的戏曲知识数字库，便于同学</w:t>
      </w:r>
      <w:r>
        <w:rPr>
          <w:rFonts w:hint="eastAsia" w:ascii="宋体" w:hAnsi="宋体" w:eastAsia="宋体" w:cs="宋体"/>
          <w:sz w:val="24"/>
          <w:szCs w:val="24"/>
          <w:lang w:val="en-US" w:eastAsia="zh-Hans"/>
        </w:rPr>
        <w:t>查找和</w:t>
      </w:r>
      <w:r>
        <w:rPr>
          <w:rFonts w:hint="eastAsia" w:ascii="宋体" w:hAnsi="宋体" w:eastAsia="宋体" w:cs="宋体"/>
          <w:sz w:val="24"/>
          <w:szCs w:val="24"/>
        </w:rPr>
        <w:t>搜索。</w:t>
      </w:r>
    </w:p>
    <w:p w14:paraId="1442B212">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3、展示国戏学子青春风貌，树立良好榜样，激发同学们奋发向上的</w:t>
      </w:r>
      <w:r>
        <w:rPr>
          <w:rFonts w:hint="eastAsia" w:ascii="宋体" w:hAnsi="宋体" w:eastAsia="宋体" w:cs="宋体"/>
          <w:sz w:val="24"/>
          <w:szCs w:val="24"/>
          <w:lang w:val="en-US" w:eastAsia="zh-Hans"/>
        </w:rPr>
        <w:t>信心</w:t>
      </w:r>
      <w:r>
        <w:rPr>
          <w:rFonts w:hint="eastAsia" w:ascii="宋体" w:hAnsi="宋体" w:eastAsia="宋体" w:cs="宋体"/>
          <w:sz w:val="24"/>
          <w:szCs w:val="24"/>
        </w:rPr>
        <w:t>。</w:t>
      </w:r>
    </w:p>
    <w:p w14:paraId="3B04A5F8">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4、宣传校园生活与资讯，扩大学院影响力。</w:t>
      </w:r>
    </w:p>
    <w:p w14:paraId="228083F9">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p>
    <w:p w14:paraId="3EB3ED3A">
      <w:pPr>
        <w:pStyle w:val="10"/>
        <w:keepNext w:val="0"/>
        <w:keepLines w:val="0"/>
        <w:widowControl/>
        <w:suppressLineNumbers w:val="0"/>
        <w:spacing w:line="360" w:lineRule="auto"/>
        <w:outlineLvl w:val="0"/>
        <w:rPr>
          <w:rFonts w:hint="eastAsia" w:ascii="宋体" w:hAnsi="宋体" w:eastAsia="宋体" w:cs="宋体"/>
          <w:b/>
          <w:bCs/>
          <w:sz w:val="28"/>
          <w:szCs w:val="28"/>
        </w:rPr>
      </w:pPr>
      <w:bookmarkStart w:id="24" w:name="_Toc1953015953_WPSOffice_Level1"/>
      <w:bookmarkStart w:id="25" w:name="_Toc862855835"/>
      <w:r>
        <w:rPr>
          <w:rFonts w:hint="eastAsia" w:ascii="宋体" w:hAnsi="宋体" w:eastAsia="宋体" w:cs="宋体"/>
          <w:b/>
          <w:bCs/>
          <w:sz w:val="28"/>
          <w:szCs w:val="28"/>
          <w:lang w:val="en-US" w:eastAsia="zh-Hans"/>
        </w:rPr>
        <w:t>二、</w:t>
      </w:r>
      <w:r>
        <w:rPr>
          <w:rFonts w:hint="eastAsia" w:ascii="宋体" w:hAnsi="宋体" w:eastAsia="宋体" w:cs="宋体"/>
          <w:b/>
          <w:bCs/>
          <w:sz w:val="28"/>
          <w:szCs w:val="28"/>
        </w:rPr>
        <w:t>组织结构</w:t>
      </w:r>
      <w:bookmarkEnd w:id="24"/>
      <w:bookmarkEnd w:id="25"/>
    </w:p>
    <w:p w14:paraId="530C23E7">
      <w:pPr>
        <w:pStyle w:val="10"/>
        <w:keepNext w:val="0"/>
        <w:keepLines w:val="0"/>
        <w:widowControl/>
        <w:suppressLineNumbers w:val="0"/>
        <w:spacing w:line="360" w:lineRule="auto"/>
        <w:rPr>
          <w:rFonts w:hint="eastAsia" w:ascii="宋体" w:hAnsi="宋体" w:eastAsia="宋体" w:cs="宋体"/>
          <w:b/>
          <w:bCs/>
          <w:sz w:val="24"/>
          <w:szCs w:val="24"/>
        </w:rPr>
      </w:pPr>
      <w:bookmarkStart w:id="26" w:name="_Toc1056671546_WPSOffice_Level2"/>
      <w:r>
        <w:rPr>
          <w:rFonts w:hint="eastAsia" w:ascii="宋体" w:hAnsi="宋体" w:eastAsia="宋体" w:cs="宋体"/>
          <w:b/>
          <w:bCs/>
          <w:sz w:val="24"/>
          <w:szCs w:val="24"/>
          <w:lang w:eastAsia="zh-Hans"/>
        </w:rPr>
        <w:t>（</w:t>
      </w:r>
      <w:r>
        <w:rPr>
          <w:rFonts w:hint="eastAsia" w:ascii="宋体" w:hAnsi="宋体" w:eastAsia="宋体" w:cs="宋体"/>
          <w:b/>
          <w:bCs/>
          <w:sz w:val="24"/>
          <w:szCs w:val="24"/>
          <w:lang w:val="en-US" w:eastAsia="zh-Hans"/>
        </w:rPr>
        <w:t>一</w:t>
      </w:r>
      <w:r>
        <w:rPr>
          <w:rFonts w:hint="eastAsia" w:ascii="宋体" w:hAnsi="宋体" w:eastAsia="宋体" w:cs="宋体"/>
          <w:b/>
          <w:bCs/>
          <w:sz w:val="24"/>
          <w:szCs w:val="24"/>
          <w:lang w:eastAsia="zh-Hans"/>
        </w:rPr>
        <w:t>）</w:t>
      </w:r>
      <w:r>
        <w:rPr>
          <w:rFonts w:hint="eastAsia" w:ascii="宋体" w:hAnsi="宋体" w:eastAsia="宋体" w:cs="宋体"/>
          <w:b/>
          <w:bCs/>
          <w:sz w:val="24"/>
          <w:szCs w:val="24"/>
        </w:rPr>
        <w:t>现行组织结构</w:t>
      </w:r>
      <w:bookmarkEnd w:id="26"/>
    </w:p>
    <w:p w14:paraId="38A7B7A6">
      <w:pPr>
        <w:pStyle w:val="10"/>
        <w:keepNext w:val="0"/>
        <w:keepLines w:val="0"/>
        <w:widowControl/>
        <w:suppressLineNumbers w:val="0"/>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4645025" cy="5525135"/>
            <wp:effectExtent l="0" t="0" r="3175" b="1206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7"/>
                    <a:stretch>
                      <a:fillRect/>
                    </a:stretch>
                  </pic:blipFill>
                  <pic:spPr>
                    <a:xfrm>
                      <a:off x="0" y="0"/>
                      <a:ext cx="4645025" cy="5525135"/>
                    </a:xfrm>
                    <a:prstGeom prst="rect">
                      <a:avLst/>
                    </a:prstGeom>
                    <a:noFill/>
                    <a:ln w="9525">
                      <a:noFill/>
                    </a:ln>
                  </pic:spPr>
                </pic:pic>
              </a:graphicData>
            </a:graphic>
          </wp:inline>
        </w:drawing>
      </w:r>
    </w:p>
    <w:p w14:paraId="6A2229FC">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eastAsia="zh-Hans"/>
        </w:rPr>
        <w:t>目前，</w:t>
      </w:r>
      <w:r>
        <w:rPr>
          <w:rFonts w:hint="eastAsia" w:ascii="宋体" w:hAnsi="宋体" w:eastAsia="宋体" w:cs="宋体"/>
          <w:sz w:val="24"/>
          <w:szCs w:val="24"/>
          <w:lang w:val="en-US" w:eastAsia="zh-Hans"/>
        </w:rPr>
        <w:t>负责中国戏曲学院抖音号运营与管理的国戏视频组共有成员</w:t>
      </w:r>
      <w:r>
        <w:rPr>
          <w:rFonts w:hint="eastAsia" w:ascii="宋体" w:hAnsi="宋体" w:eastAsia="宋体" w:cs="宋体"/>
          <w:sz w:val="24"/>
          <w:szCs w:val="24"/>
          <w:lang w:eastAsia="zh-Hans"/>
        </w:rPr>
        <w:t>25</w:t>
      </w:r>
      <w:r>
        <w:rPr>
          <w:rFonts w:hint="eastAsia" w:ascii="宋体" w:hAnsi="宋体" w:eastAsia="宋体" w:cs="宋体"/>
          <w:sz w:val="24"/>
          <w:szCs w:val="24"/>
          <w:lang w:val="en-US" w:eastAsia="zh-Hans"/>
        </w:rPr>
        <w:t>人，</w:t>
      </w:r>
      <w:r>
        <w:rPr>
          <w:rFonts w:hint="eastAsia" w:ascii="宋体" w:hAnsi="宋体" w:eastAsia="宋体" w:cs="宋体"/>
          <w:sz w:val="24"/>
          <w:szCs w:val="24"/>
          <w:lang w:eastAsia="zh-Hans"/>
        </w:rPr>
        <w:t>采用扁平化管理的方式，没有严格的上下级，但依然有管理和执行</w:t>
      </w:r>
      <w:r>
        <w:rPr>
          <w:rFonts w:hint="eastAsia" w:ascii="宋体" w:hAnsi="宋体" w:eastAsia="宋体" w:cs="宋体"/>
          <w:sz w:val="24"/>
          <w:szCs w:val="24"/>
          <w:lang w:val="en-US" w:eastAsia="zh-Hans"/>
        </w:rPr>
        <w:t>以及辅助三</w:t>
      </w:r>
      <w:r>
        <w:rPr>
          <w:rFonts w:hint="eastAsia" w:ascii="宋体" w:hAnsi="宋体" w:eastAsia="宋体" w:cs="宋体"/>
          <w:sz w:val="24"/>
          <w:szCs w:val="24"/>
          <w:lang w:eastAsia="zh-Hans"/>
        </w:rPr>
        <w:t>个方向。</w:t>
      </w:r>
      <w:r>
        <w:rPr>
          <w:rFonts w:hint="eastAsia" w:ascii="宋体" w:hAnsi="宋体" w:eastAsia="宋体" w:cs="宋体"/>
          <w:sz w:val="24"/>
          <w:szCs w:val="24"/>
          <w:lang w:val="en-US" w:eastAsia="zh-Hans"/>
        </w:rPr>
        <w:t>现今，</w:t>
      </w:r>
      <w:r>
        <w:rPr>
          <w:rFonts w:hint="eastAsia" w:ascii="宋体" w:hAnsi="宋体" w:eastAsia="宋体" w:cs="宋体"/>
          <w:sz w:val="24"/>
          <w:szCs w:val="24"/>
          <w:lang w:eastAsia="zh-Hans"/>
        </w:rPr>
        <w:t>管理层由</w:t>
      </w:r>
      <w:r>
        <w:rPr>
          <w:rFonts w:hint="eastAsia" w:ascii="宋体" w:hAnsi="宋体" w:eastAsia="宋体" w:cs="宋体"/>
          <w:sz w:val="24"/>
          <w:szCs w:val="24"/>
          <w:lang w:val="en-US" w:eastAsia="zh-Hans"/>
        </w:rPr>
        <w:t>第一届负责人班姐和第二届负责人小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、阿今共同负责</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处于新旧届交接阶段。</w:t>
      </w:r>
    </w:p>
    <w:p w14:paraId="589D007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第一届负责人不需负责具体运营事项，但在大方向上引导视频组的管理并起到监督作用。如提醒负责人，近期有哪些热点，需要注意哪些选题的策划（开学季、毕业季、军训季）以及定期召开例会等。第二届负责人，如图表所示，负责账号的具体运营。</w:t>
      </w:r>
    </w:p>
    <w:p w14:paraId="659E49E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执行层根据组长和组员的性格和技能分为八个小组，每个小组各由一个组长（带星号的为组长）负责，领导</w:t>
      </w:r>
      <w:r>
        <w:rPr>
          <w:rFonts w:hint="eastAsia" w:ascii="宋体" w:hAnsi="宋体" w:eastAsia="宋体" w:cs="宋体"/>
          <w:sz w:val="24"/>
          <w:szCs w:val="24"/>
          <w:lang w:eastAsia="zh-Hans"/>
        </w:rPr>
        <w:t>1-2</w:t>
      </w:r>
      <w:r>
        <w:rPr>
          <w:rFonts w:hint="eastAsia" w:ascii="宋体" w:hAnsi="宋体" w:eastAsia="宋体" w:cs="宋体"/>
          <w:sz w:val="24"/>
          <w:szCs w:val="24"/>
          <w:lang w:val="en-US" w:eastAsia="zh-Hans"/>
        </w:rPr>
        <w:t>名组员，负责相关板块的视频拍摄制作。但组员和组长关系并不是固定的，根据具体情况，还会采取项目制的方式，各个组之间相互配合，完成视频制作。</w:t>
      </w:r>
    </w:p>
    <w:p w14:paraId="0EEFF0F9">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辅助组和执行层平行，但不负责具体视频的制作，只在与戏曲有关的视频时，负责联系戏曲演员和把关视频质量。</w:t>
      </w:r>
    </w:p>
    <w:p w14:paraId="580B0E82">
      <w:pPr>
        <w:pStyle w:val="10"/>
        <w:keepNext w:val="0"/>
        <w:keepLines w:val="0"/>
        <w:widowControl/>
        <w:numPr>
          <w:ilvl w:val="0"/>
          <w:numId w:val="3"/>
        </w:numPr>
        <w:suppressLineNumbers w:val="0"/>
        <w:spacing w:line="360" w:lineRule="auto"/>
        <w:rPr>
          <w:rFonts w:hint="eastAsia" w:ascii="宋体" w:hAnsi="宋体" w:eastAsia="宋体" w:cs="宋体"/>
          <w:sz w:val="24"/>
          <w:szCs w:val="24"/>
        </w:rPr>
      </w:pPr>
      <w:bookmarkStart w:id="27" w:name="_Toc1936396579_WPSOffice_Level2"/>
      <w:r>
        <w:rPr>
          <w:rFonts w:hint="eastAsia" w:ascii="宋体" w:hAnsi="宋体" w:eastAsia="宋体" w:cs="宋体"/>
          <w:b/>
          <w:bCs/>
          <w:sz w:val="24"/>
          <w:szCs w:val="24"/>
        </w:rPr>
        <w:t>理想组织结构</w:t>
      </w:r>
      <w:bookmarkEnd w:id="27"/>
    </w:p>
    <w:p w14:paraId="68220AF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rPr>
        <w:t>原有的扁平化管理模式</w:t>
      </w:r>
      <w:r>
        <w:rPr>
          <w:rFonts w:hint="eastAsia" w:ascii="宋体" w:hAnsi="宋体" w:eastAsia="宋体" w:cs="宋体"/>
          <w:sz w:val="24"/>
          <w:szCs w:val="24"/>
          <w:lang w:val="en-US" w:eastAsia="zh-Hans"/>
        </w:rPr>
        <w:t>有利于视频组形成</w:t>
      </w:r>
      <w:r>
        <w:rPr>
          <w:rFonts w:hint="eastAsia" w:ascii="宋体" w:hAnsi="宋体" w:eastAsia="宋体" w:cs="宋体"/>
          <w:sz w:val="24"/>
          <w:szCs w:val="24"/>
        </w:rPr>
        <w:t>决策效率高、团队氛围</w:t>
      </w:r>
      <w:r>
        <w:rPr>
          <w:rFonts w:hint="eastAsia" w:ascii="宋体" w:hAnsi="宋体" w:eastAsia="宋体" w:cs="宋体"/>
          <w:sz w:val="24"/>
          <w:szCs w:val="24"/>
          <w:lang w:val="en-US" w:eastAsia="zh-Hans"/>
        </w:rPr>
        <w:t>轻松融洽等</w:t>
      </w:r>
      <w:r>
        <w:rPr>
          <w:rFonts w:hint="eastAsia" w:ascii="宋体" w:hAnsi="宋体" w:eastAsia="宋体" w:cs="宋体"/>
          <w:sz w:val="24"/>
          <w:szCs w:val="24"/>
        </w:rPr>
        <w:t>优势，</w:t>
      </w:r>
      <w:r>
        <w:rPr>
          <w:rFonts w:hint="eastAsia" w:ascii="宋体" w:hAnsi="宋体" w:eastAsia="宋体" w:cs="宋体"/>
          <w:sz w:val="24"/>
          <w:szCs w:val="24"/>
          <w:lang w:val="en-US" w:eastAsia="zh-Hans"/>
        </w:rPr>
        <w:t>但该组织结构中还存在着许多问题。</w:t>
      </w:r>
    </w:p>
    <w:p w14:paraId="6CF0B05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首先，第二届负责人小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和阿今之间分工不合理、职权不明确，导致运作效率低下。因为重大活动，往往是短期、阶段性的，而且需要全员参与，导致小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在负责日常视频的策划外，依旧需要参加重大活动，而阿今的权利和职能很难得到体现，影响阿今的积极性，于是，将原来分散的执行层，也归为两个负责人的管辖范围。小</w:t>
      </w:r>
      <w:r>
        <w:rPr>
          <w:rFonts w:hint="eastAsia" w:ascii="宋体" w:hAnsi="宋体" w:eastAsia="宋体" w:cs="宋体"/>
          <w:sz w:val="24"/>
          <w:szCs w:val="24"/>
          <w:lang w:val="en-US" w:eastAsia="zh-CN"/>
        </w:rPr>
        <w:t>李</w:t>
      </w:r>
      <w:r>
        <w:rPr>
          <w:rFonts w:hint="eastAsia" w:ascii="宋体" w:hAnsi="宋体" w:eastAsia="宋体" w:cs="宋体"/>
          <w:sz w:val="24"/>
          <w:szCs w:val="24"/>
          <w:lang w:val="en-US" w:eastAsia="zh-Hans"/>
        </w:rPr>
        <w:t>负责日常执行层</w:t>
      </w:r>
      <w:r>
        <w:rPr>
          <w:rFonts w:hint="eastAsia" w:ascii="宋体" w:hAnsi="宋体" w:eastAsia="宋体" w:cs="宋体"/>
          <w:sz w:val="24"/>
          <w:szCs w:val="24"/>
          <w:lang w:eastAsia="zh-Hans"/>
        </w:rPr>
        <w:t>1、2、3、4</w:t>
      </w:r>
      <w:r>
        <w:rPr>
          <w:rFonts w:hint="eastAsia" w:ascii="宋体" w:hAnsi="宋体" w:eastAsia="宋体" w:cs="宋体"/>
          <w:sz w:val="24"/>
          <w:szCs w:val="24"/>
          <w:lang w:val="en-US" w:eastAsia="zh-Hans"/>
        </w:rPr>
        <w:t>及辅助组的管理，制作戏曲视频，而阿今负责执行组</w:t>
      </w:r>
      <w:r>
        <w:rPr>
          <w:rFonts w:hint="eastAsia" w:ascii="宋体" w:hAnsi="宋体" w:eastAsia="宋体" w:cs="宋体"/>
          <w:sz w:val="24"/>
          <w:szCs w:val="24"/>
          <w:lang w:eastAsia="zh-Hans"/>
        </w:rPr>
        <w:t>5、6、7、8</w:t>
      </w:r>
      <w:r>
        <w:rPr>
          <w:rFonts w:hint="eastAsia" w:ascii="宋体" w:hAnsi="宋体" w:eastAsia="宋体" w:cs="宋体"/>
          <w:sz w:val="24"/>
          <w:szCs w:val="24"/>
          <w:lang w:val="en-US" w:eastAsia="zh-Hans"/>
        </w:rPr>
        <w:t>制作热点和青春风貌视频，合理分工，使视频组运作更有效。</w:t>
      </w:r>
    </w:p>
    <w:p w14:paraId="0F36B956">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此外，</w:t>
      </w:r>
      <w:r>
        <w:rPr>
          <w:rFonts w:hint="eastAsia" w:ascii="宋体" w:hAnsi="宋体" w:eastAsia="宋体" w:cs="宋体"/>
          <w:sz w:val="24"/>
          <w:szCs w:val="24"/>
          <w:lang w:val="en-US" w:eastAsia="zh-CN"/>
        </w:rPr>
        <w:t>小李</w:t>
      </w:r>
      <w:r>
        <w:rPr>
          <w:rFonts w:hint="eastAsia" w:ascii="宋体" w:hAnsi="宋体" w:eastAsia="宋体" w:cs="宋体"/>
          <w:sz w:val="24"/>
          <w:szCs w:val="24"/>
          <w:lang w:val="en-US" w:eastAsia="zh-Hans"/>
        </w:rPr>
        <w:t>负责运营视频组下属微信号“国戏小眼睛”，选题分发、联系人员、统筹人员道具、催工、发布视频、计算劳务与数据等职能，意味着，一个视频从策划到完成发布，都需要</w:t>
      </w:r>
      <w:r>
        <w:rPr>
          <w:rFonts w:hint="eastAsia" w:ascii="宋体" w:hAnsi="宋体" w:eastAsia="宋体" w:cs="宋体"/>
          <w:sz w:val="24"/>
          <w:szCs w:val="24"/>
          <w:lang w:val="en-US" w:eastAsia="zh-CN"/>
        </w:rPr>
        <w:t>小李</w:t>
      </w:r>
      <w:r>
        <w:rPr>
          <w:rFonts w:hint="eastAsia" w:ascii="宋体" w:hAnsi="宋体" w:eastAsia="宋体" w:cs="宋体"/>
          <w:sz w:val="24"/>
          <w:szCs w:val="24"/>
          <w:lang w:val="en-US" w:eastAsia="zh-Hans"/>
        </w:rPr>
        <w:t>的协助，这意味着，如果</w:t>
      </w:r>
      <w:r>
        <w:rPr>
          <w:rFonts w:hint="eastAsia" w:ascii="宋体" w:hAnsi="宋体" w:eastAsia="宋体" w:cs="宋体"/>
          <w:sz w:val="24"/>
          <w:szCs w:val="24"/>
          <w:lang w:val="en-US" w:eastAsia="zh-CN"/>
        </w:rPr>
        <w:t>小李</w:t>
      </w:r>
      <w:r>
        <w:rPr>
          <w:rFonts w:hint="eastAsia" w:ascii="宋体" w:hAnsi="宋体" w:eastAsia="宋体" w:cs="宋体"/>
          <w:sz w:val="24"/>
          <w:szCs w:val="24"/>
          <w:lang w:val="en-US" w:eastAsia="zh-Hans"/>
        </w:rPr>
        <w:t>因学业繁忙或者其他原因没有精力运营视频组的话，整个视频组都将处于停摆的状态，于是，在改进计划中，决定将选题策划和文案撰写等工作交由制作相关视频同学负责，这样各个执行层的同学，不再处于消极“被催工”的状态，而是可以在一定权限内自主运作，在下放权利的同时，也能激发视频组活力。</w:t>
      </w:r>
    </w:p>
    <w:p w14:paraId="390BE41B">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lang w:val="en-US" w:eastAsia="zh-Hans"/>
        </w:rPr>
        <w:t>并且，还可以计划筹备下一届负责人，在第二届负责人繁忙的时候，可以负责发布视频，并接手视频组下属微信号“国戏小眼睛”的运营，也有利于为交接做准备。</w:t>
      </w:r>
    </w:p>
    <w:p w14:paraId="24BB9922">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left"/>
        <w:textAlignment w:val="auto"/>
        <w:outlineLvl w:val="9"/>
        <w:rPr>
          <w:rFonts w:hint="eastAsia" w:ascii="宋体" w:hAnsi="宋体" w:eastAsia="宋体" w:cs="宋体"/>
          <w:sz w:val="24"/>
          <w:szCs w:val="24"/>
          <w:lang w:val="en-US" w:eastAsia="zh-Hans"/>
        </w:rPr>
      </w:pPr>
    </w:p>
    <w:p w14:paraId="7153E6F3">
      <w:pPr>
        <w:keepNext w:val="0"/>
        <w:keepLines w:val="0"/>
        <w:pageBreakBefore w:val="0"/>
        <w:numPr>
          <w:ilvl w:val="0"/>
          <w:numId w:val="4"/>
        </w:numPr>
        <w:kinsoku/>
        <w:wordWrap/>
        <w:overflowPunct/>
        <w:topLinePunct w:val="0"/>
        <w:autoSpaceDE/>
        <w:autoSpaceDN/>
        <w:bidi w:val="0"/>
        <w:adjustRightInd/>
        <w:snapToGrid/>
        <w:spacing w:line="360" w:lineRule="auto"/>
        <w:rPr>
          <w:rFonts w:hint="eastAsia" w:ascii="宋体" w:hAnsi="宋体" w:eastAsia="宋体" w:cs="宋体"/>
          <w:b/>
          <w:bCs/>
          <w:sz w:val="28"/>
          <w:szCs w:val="28"/>
          <w:lang w:val="en-US" w:eastAsia="zh-CN"/>
        </w:rPr>
      </w:pPr>
      <w:bookmarkStart w:id="28" w:name="_Toc51577676_WPSOffice_Level1"/>
      <w:r>
        <w:rPr>
          <w:rFonts w:hint="eastAsia" w:ascii="宋体" w:hAnsi="宋体" w:eastAsia="宋体" w:cs="宋体"/>
          <w:b/>
          <w:bCs/>
          <w:sz w:val="28"/>
          <w:szCs w:val="28"/>
          <w:lang w:val="en-US" w:eastAsia="zh-CN"/>
        </w:rPr>
        <w:t>内部因素评价矩阵（IFE）</w:t>
      </w:r>
      <w:bookmarkEnd w:id="28"/>
    </w:p>
    <w:p w14:paraId="0D52A282">
      <w:pPr>
        <w:keepNext w:val="0"/>
        <w:keepLines w:val="0"/>
        <w:pageBreakBefore w:val="0"/>
        <w:numPr>
          <w:ilvl w:val="0"/>
          <w:numId w:val="0"/>
        </w:numPr>
        <w:kinsoku/>
        <w:wordWrap/>
        <w:overflowPunct/>
        <w:topLinePunct w:val="0"/>
        <w:autoSpaceDE/>
        <w:autoSpaceDN/>
        <w:bidi w:val="0"/>
        <w:adjustRightInd/>
        <w:snapToGrid/>
        <w:spacing w:line="360" w:lineRule="auto"/>
        <w:rPr>
          <w:rFonts w:hint="eastAsia" w:ascii="宋体" w:hAnsi="宋体" w:eastAsia="宋体" w:cs="宋体"/>
          <w:b/>
          <w:bCs/>
          <w:sz w:val="24"/>
          <w:szCs w:val="24"/>
          <w:lang w:val="en-US" w:eastAsia="zh-CN"/>
        </w:rPr>
      </w:pPr>
    </w:p>
    <w:p w14:paraId="13547F5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aps w:val="0"/>
          <w:color w:val="111111"/>
          <w:spacing w:val="0"/>
          <w:sz w:val="24"/>
          <w:szCs w:val="24"/>
          <w:shd w:val="clear" w:fill="FFFFFF"/>
        </w:rPr>
      </w:pPr>
      <w:r>
        <w:rPr>
          <w:rStyle w:val="7"/>
          <w:rFonts w:hint="eastAsia" w:ascii="宋体" w:hAnsi="宋体" w:eastAsia="宋体" w:cs="宋体"/>
          <w:b w:val="0"/>
          <w:bCs w:val="0"/>
          <w:i w:val="0"/>
          <w:iCs w:val="0"/>
          <w:caps w:val="0"/>
          <w:color w:val="111111"/>
          <w:spacing w:val="0"/>
          <w:sz w:val="24"/>
          <w:szCs w:val="24"/>
          <w:shd w:val="clear" w:fill="FFFFFF"/>
        </w:rPr>
        <w:t>内部因素评价矩阵</w:t>
      </w:r>
      <w:r>
        <w:rPr>
          <w:rFonts w:hint="eastAsia" w:ascii="宋体" w:hAnsi="宋体" w:eastAsia="宋体" w:cs="宋体"/>
          <w:b w:val="0"/>
          <w:bCs w:val="0"/>
          <w:i w:val="0"/>
          <w:iCs w:val="0"/>
          <w:caps w:val="0"/>
          <w:color w:val="111111"/>
          <w:spacing w:val="0"/>
          <w:sz w:val="24"/>
          <w:szCs w:val="24"/>
          <w:shd w:val="clear" w:fill="FFFFFF"/>
        </w:rPr>
        <w:t>（Internal Factor Evaluation Matrix，IFE矩阵），是一种对内部因素进行分析的工具。其做法是从优势和劣势两个方面找出影响企业 未来发展的关键因素，根据各个因素影响程度的大小确定权数，再按企业对各关键因素的有效反应程度对各关键因素进行评分，最后算出企业的总加权分数。 通过IFE，企业就可以把自己所面临的优势与劣势汇总，来刻画出企业的全部内部</w:t>
      </w:r>
      <w:r>
        <w:rPr>
          <w:rFonts w:hint="eastAsia" w:ascii="宋体" w:hAnsi="宋体" w:eastAsia="宋体" w:cs="宋体"/>
          <w:b w:val="0"/>
          <w:bCs w:val="0"/>
          <w:i w:val="0"/>
          <w:iCs w:val="0"/>
          <w:caps w:val="0"/>
          <w:color w:val="111111"/>
          <w:spacing w:val="0"/>
          <w:sz w:val="24"/>
          <w:szCs w:val="24"/>
          <w:shd w:val="clear" w:fill="FFFFFF"/>
          <w:lang w:val="en-US" w:eastAsia="zh-CN"/>
        </w:rPr>
        <w:t>影响</w:t>
      </w:r>
      <w:r>
        <w:rPr>
          <w:rFonts w:hint="eastAsia" w:ascii="宋体" w:hAnsi="宋体" w:eastAsia="宋体" w:cs="宋体"/>
          <w:b w:val="0"/>
          <w:bCs w:val="0"/>
          <w:i w:val="0"/>
          <w:iCs w:val="0"/>
          <w:caps w:val="0"/>
          <w:color w:val="111111"/>
          <w:spacing w:val="0"/>
          <w:sz w:val="24"/>
          <w:szCs w:val="24"/>
          <w:shd w:val="clear" w:fill="FFFFFF"/>
        </w:rPr>
        <w:t>力。</w:t>
      </w:r>
    </w:p>
    <w:p w14:paraId="33DC05C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aps w:val="0"/>
          <w:color w:val="111111"/>
          <w:spacing w:val="0"/>
          <w:sz w:val="24"/>
          <w:szCs w:val="24"/>
          <w:shd w:val="clear" w:fill="FFFFFF"/>
          <w:lang w:val="en-US" w:eastAsia="zh-CN"/>
        </w:rPr>
      </w:pPr>
    </w:p>
    <w:tbl>
      <w:tblPr>
        <w:tblStyle w:val="4"/>
        <w:tblpPr w:leftFromText="180" w:rightFromText="180" w:vertAnchor="text" w:horzAnchor="page" w:tblpXSpec="center" w:tblpY="105"/>
        <w:tblOverlap w:val="never"/>
        <w:tblW w:w="9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53"/>
        <w:gridCol w:w="1125"/>
        <w:gridCol w:w="1092"/>
        <w:gridCol w:w="1120"/>
      </w:tblGrid>
      <w:tr w14:paraId="47ED0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28" w:hRule="atLeast"/>
          <w:jc w:val="center"/>
        </w:trPr>
        <w:tc>
          <w:tcPr>
            <w:tcW w:w="9290" w:type="dxa"/>
            <w:gridSpan w:val="4"/>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03843404">
            <w:pPr>
              <w:keepNext w:val="0"/>
              <w:keepLines w:val="0"/>
              <w:pageBreakBefore w:val="0"/>
              <w:widowControl/>
              <w:suppressLineNumbers w:val="0"/>
              <w:kinsoku/>
              <w:wordWrap/>
              <w:overflowPunct/>
              <w:topLinePunct w:val="0"/>
              <w:autoSpaceDE/>
              <w:autoSpaceDN/>
              <w:bidi w:val="0"/>
              <w:adjustRightInd/>
              <w:snapToGrid/>
              <w:spacing w:line="360" w:lineRule="auto"/>
              <w:ind w:firstLine="561"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中国戏曲学院官方抖音号内部因素评价矩阵</w:t>
            </w:r>
          </w:p>
        </w:tc>
      </w:tr>
      <w:tr w14:paraId="7356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9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59DA3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关键内部因素</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B9C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权重</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EB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评分</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8E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加权分数</w:t>
            </w:r>
          </w:p>
        </w:tc>
      </w:tr>
      <w:tr w14:paraId="6FB3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6" w:hRule="atLeast"/>
          <w:jc w:val="center"/>
        </w:trPr>
        <w:tc>
          <w:tcPr>
            <w:tcW w:w="9290" w:type="dxa"/>
            <w:gridSpan w:val="4"/>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7BC52DF5">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优势</w:t>
            </w:r>
          </w:p>
        </w:tc>
      </w:tr>
      <w:tr w14:paraId="59DD5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67AC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已制作、发布了381个视频，获得了163.3万点赞，粉丝量为10.4w</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9DF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454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3F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0.24</w:t>
            </w:r>
          </w:p>
        </w:tc>
      </w:tr>
      <w:tr w14:paraId="271B5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25B5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有中国戏曲学院官方影响加持，成为带有戏曲特色的独特校园媒体</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36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E29D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D9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w:t>
            </w:r>
          </w:p>
        </w:tc>
      </w:tr>
      <w:tr w14:paraId="69A3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98"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83E2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采用“戏曲+校园”互联玩法，有戏曲小课堂、戏曲变装等六个板块，打造轻松愉快、多样化的表达方式</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393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0.07</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8E6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6E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0.21</w:t>
            </w:r>
          </w:p>
        </w:tc>
      </w:tr>
      <w:tr w14:paraId="18CD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C9A4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在中国戏曲学院的背景下，能提供更具专业性的戏曲文化知识灵感源泉</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69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0.12</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F32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09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0.48</w:t>
            </w:r>
          </w:p>
        </w:tc>
      </w:tr>
      <w:tr w14:paraId="5316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85721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负责中国戏曲学院抖音号运营与管理的国戏视频组共有25人，采用扁平化管理的方式</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98E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0.05</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901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FE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0.15</w:t>
            </w:r>
          </w:p>
        </w:tc>
      </w:tr>
      <w:tr w14:paraId="572B0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965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作为明星产品的戏曲变装，具有普遍关注度，深受大众喜爱</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93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FBA96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442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0.24</w:t>
            </w:r>
          </w:p>
        </w:tc>
      </w:tr>
      <w:tr w14:paraId="34E3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1D2F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利用“国戏小眼睛”近距离接触受众并接受受众反馈</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FD8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B2E9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B15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0.24</w:t>
            </w:r>
          </w:p>
        </w:tc>
      </w:tr>
      <w:tr w14:paraId="6DEFB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6" w:hRule="atLeast"/>
          <w:jc w:val="center"/>
        </w:trPr>
        <w:tc>
          <w:tcPr>
            <w:tcW w:w="9290" w:type="dxa"/>
            <w:gridSpan w:val="4"/>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464F1E42">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劣势</w:t>
            </w:r>
          </w:p>
        </w:tc>
      </w:tr>
      <w:tr w14:paraId="21E3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6FE8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发布内容上，国戏抖音号高层管理人员的期望与当下抖音用户的愿望大多相悖</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83F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0.05</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A51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042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r>
      <w:tr w14:paraId="4959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17F2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明星产品少，大部分为瘦狗产品</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1B8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0.06</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2D2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800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0.06</w:t>
            </w:r>
          </w:p>
        </w:tc>
      </w:tr>
      <w:tr w14:paraId="3AFA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EC4B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与拍摄对象交涉过程中存在不配合现象</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AF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63A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643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0.16</w:t>
            </w:r>
          </w:p>
        </w:tc>
      </w:tr>
      <w:tr w14:paraId="3526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32"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FE2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当下流行元素大多不适合中国戏曲学院官方的气质，拍摄灵感难得</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992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1D978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FDB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r>
      <w:tr w14:paraId="4832F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B5B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内部管理人员存在分工不合理、职权不明确问题</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A8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0.13</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2BB6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33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0.13</w:t>
            </w:r>
          </w:p>
        </w:tc>
      </w:tr>
      <w:tr w14:paraId="0CAB0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6" w:hRule="atLeast"/>
          <w:jc w:val="center"/>
        </w:trPr>
        <w:tc>
          <w:tcPr>
            <w:tcW w:w="59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00AF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总计：</w:t>
            </w:r>
          </w:p>
        </w:tc>
        <w:tc>
          <w:tcPr>
            <w:tcW w:w="112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3B5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0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B868C">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p>
        </w:tc>
        <w:tc>
          <w:tcPr>
            <w:tcW w:w="11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82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2.51</w:t>
            </w:r>
          </w:p>
        </w:tc>
      </w:tr>
    </w:tbl>
    <w:p w14:paraId="47FE37DF">
      <w:pPr>
        <w:keepNext w:val="0"/>
        <w:keepLines w:val="0"/>
        <w:pageBreakBefore w:val="0"/>
        <w:kinsoku/>
        <w:wordWrap/>
        <w:overflowPunct/>
        <w:topLinePunct w:val="0"/>
        <w:autoSpaceDE/>
        <w:autoSpaceDN/>
        <w:bidi w:val="0"/>
        <w:adjustRightInd/>
        <w:snapToGrid/>
        <w:spacing w:line="360" w:lineRule="auto"/>
        <w:jc w:val="both"/>
        <w:rPr>
          <w:rFonts w:hint="eastAsia" w:ascii="宋体" w:hAnsi="宋体" w:eastAsia="宋体" w:cs="宋体"/>
          <w:b w:val="0"/>
          <w:bCs w:val="0"/>
          <w:sz w:val="24"/>
          <w:szCs w:val="24"/>
          <w:lang w:val="en-US" w:eastAsia="zh-CN"/>
        </w:rPr>
      </w:pPr>
    </w:p>
    <w:p w14:paraId="583191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Style w:val="7"/>
          <w:rFonts w:hint="eastAsia" w:ascii="宋体" w:hAnsi="宋体" w:eastAsia="宋体" w:cs="宋体"/>
          <w:b w:val="0"/>
          <w:bCs w:val="0"/>
          <w:i w:val="0"/>
          <w:iCs w:val="0"/>
          <w:caps w:val="0"/>
          <w:color w:val="111111"/>
          <w:spacing w:val="0"/>
          <w:sz w:val="24"/>
          <w:szCs w:val="24"/>
          <w:shd w:val="clear" w:fill="FFFFFF"/>
          <w:lang w:val="en-US" w:eastAsia="zh-CN"/>
        </w:rPr>
        <w:t>2.51&gt;2.5：说明中国戏曲学院官方抖音号总体内部优势高于平均水平。</w:t>
      </w:r>
    </w:p>
    <w:p w14:paraId="63AF6AE5">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sz w:val="24"/>
          <w:szCs w:val="24"/>
          <w:lang w:val="en-US" w:eastAsia="zh-CN"/>
        </w:rPr>
      </w:pPr>
    </w:p>
    <w:p w14:paraId="74398A3E">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sz w:val="24"/>
          <w:szCs w:val="24"/>
          <w:lang w:val="en-US" w:eastAsia="zh-CN"/>
        </w:rPr>
      </w:pPr>
    </w:p>
    <w:p w14:paraId="70AAB582">
      <w:pPr>
        <w:keepNext w:val="0"/>
        <w:keepLines w:val="0"/>
        <w:pageBreakBefore w:val="0"/>
        <w:numPr>
          <w:ilvl w:val="0"/>
          <w:numId w:val="4"/>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bCs/>
          <w:sz w:val="28"/>
          <w:szCs w:val="28"/>
          <w:lang w:val="en-US" w:eastAsia="zh-CN"/>
        </w:rPr>
      </w:pPr>
      <w:bookmarkStart w:id="29" w:name="_Toc1430090791_WPSOffice_Level1"/>
      <w:r>
        <w:rPr>
          <w:rFonts w:hint="eastAsia" w:ascii="宋体" w:hAnsi="宋体" w:eastAsia="宋体" w:cs="宋体"/>
          <w:b/>
          <w:bCs/>
          <w:sz w:val="28"/>
          <w:szCs w:val="28"/>
          <w:lang w:val="en-US" w:eastAsia="zh-CN"/>
        </w:rPr>
        <w:t>外部因素评价矩阵（EFE）</w:t>
      </w:r>
      <w:bookmarkEnd w:id="29"/>
    </w:p>
    <w:p w14:paraId="704DC79E">
      <w:pPr>
        <w:keepNext w:val="0"/>
        <w:keepLines w:val="0"/>
        <w:pageBreakBefore w:val="0"/>
        <w:numPr>
          <w:ilvl w:val="0"/>
          <w:numId w:val="0"/>
        </w:numPr>
        <w:kinsoku/>
        <w:wordWrap/>
        <w:overflowPunct/>
        <w:topLinePunct w:val="0"/>
        <w:autoSpaceDE/>
        <w:autoSpaceDN/>
        <w:bidi w:val="0"/>
        <w:adjustRightInd/>
        <w:snapToGrid/>
        <w:spacing w:line="360" w:lineRule="auto"/>
        <w:ind w:leftChars="0"/>
        <w:rPr>
          <w:rFonts w:hint="eastAsia" w:ascii="宋体" w:hAnsi="宋体" w:eastAsia="宋体" w:cs="宋体"/>
          <w:b/>
          <w:bCs/>
          <w:sz w:val="24"/>
          <w:szCs w:val="24"/>
          <w:lang w:val="en-US" w:eastAsia="zh-CN"/>
        </w:rPr>
      </w:pPr>
    </w:p>
    <w:p w14:paraId="27FFC58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lang w:val="en-US" w:eastAsia="zh-CN"/>
        </w:rPr>
      </w:pPr>
      <w:r>
        <w:rPr>
          <w:rStyle w:val="7"/>
          <w:rFonts w:hint="eastAsia" w:ascii="宋体" w:hAnsi="宋体" w:eastAsia="宋体" w:cs="宋体"/>
          <w:b w:val="0"/>
          <w:bCs w:val="0"/>
          <w:i w:val="0"/>
          <w:iCs w:val="0"/>
          <w:caps w:val="0"/>
          <w:color w:val="111111"/>
          <w:spacing w:val="0"/>
          <w:sz w:val="24"/>
          <w:szCs w:val="24"/>
          <w:shd w:val="clear" w:fill="FFFFFF"/>
        </w:rPr>
        <w:t>外部因素评价矩阵</w:t>
      </w:r>
      <w:r>
        <w:rPr>
          <w:rFonts w:hint="eastAsia" w:ascii="宋体" w:hAnsi="宋体" w:eastAsia="宋体" w:cs="宋体"/>
          <w:b w:val="0"/>
          <w:bCs w:val="0"/>
          <w:i w:val="0"/>
          <w:iCs w:val="0"/>
          <w:caps w:val="0"/>
          <w:color w:val="111111"/>
          <w:spacing w:val="0"/>
          <w:sz w:val="24"/>
          <w:szCs w:val="24"/>
          <w:shd w:val="clear" w:fill="FFFFFF"/>
        </w:rPr>
        <w:t>（External Factor Evaluation Matrix， EFE矩阵 ）是一种对外部环境进行分析的工具。其做法是从机会和威胁两个方面找出影响企业未来发展的关键因素，根据各个因素影响程度的大小确定权数，再按企业对各关键因素的有效反应程度对各关键因素进行评分，最后算出企业的总加权分数</w:t>
      </w:r>
      <w:r>
        <w:rPr>
          <w:rFonts w:hint="eastAsia" w:ascii="宋体" w:hAnsi="宋体" w:eastAsia="宋体" w:cs="宋体"/>
          <w:b w:val="0"/>
          <w:bCs w:val="0"/>
          <w:i w:val="0"/>
          <w:iCs w:val="0"/>
          <w:caps w:val="0"/>
          <w:color w:val="111111"/>
          <w:spacing w:val="0"/>
          <w:sz w:val="24"/>
          <w:szCs w:val="24"/>
          <w:shd w:val="clear" w:fill="FFFFFF"/>
          <w:lang w:eastAsia="zh-Hans"/>
        </w:rPr>
        <w:t>。</w:t>
      </w:r>
      <w:r>
        <w:rPr>
          <w:rFonts w:hint="eastAsia" w:ascii="宋体" w:hAnsi="宋体" w:eastAsia="宋体" w:cs="宋体"/>
          <w:b w:val="0"/>
          <w:bCs w:val="0"/>
          <w:i w:val="0"/>
          <w:iCs w:val="0"/>
          <w:caps w:val="0"/>
          <w:color w:val="111111"/>
          <w:spacing w:val="0"/>
          <w:sz w:val="24"/>
          <w:szCs w:val="24"/>
          <w:shd w:val="clear" w:fill="FFFFFF"/>
        </w:rPr>
        <w:t xml:space="preserve">通过EFE，企业就可以把自己所面临的机会与威胁汇总，来刻画出企业的全部吸引力。 </w:t>
      </w:r>
    </w:p>
    <w:tbl>
      <w:tblPr>
        <w:tblStyle w:val="4"/>
        <w:tblpPr w:leftFromText="180" w:rightFromText="180" w:vertAnchor="text" w:horzAnchor="page" w:tblpX="1852" w:tblpY="476"/>
        <w:tblOverlap w:val="never"/>
        <w:tblW w:w="876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83"/>
        <w:gridCol w:w="1001"/>
        <w:gridCol w:w="1001"/>
        <w:gridCol w:w="1175"/>
      </w:tblGrid>
      <w:tr w14:paraId="0EDFE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51" w:hRule="atLeast"/>
        </w:trPr>
        <w:tc>
          <w:tcPr>
            <w:tcW w:w="8760" w:type="dxa"/>
            <w:gridSpan w:val="4"/>
            <w:tcBorders>
              <w:bottom w:val="single" w:color="auto" w:sz="4" w:space="0"/>
            </w:tcBorders>
            <w:shd w:val="clear" w:color="auto" w:fill="91ABDF" w:themeFill="accent1" w:themeFillTint="99"/>
            <w:noWrap/>
            <w:vAlign w:val="center"/>
          </w:tcPr>
          <w:p w14:paraId="7DBFD822">
            <w:pPr>
              <w:keepNext w:val="0"/>
              <w:keepLines w:val="0"/>
              <w:pageBreakBefore w:val="0"/>
              <w:widowControl/>
              <w:suppressLineNumbers w:val="0"/>
              <w:kinsoku/>
              <w:wordWrap/>
              <w:overflowPunct/>
              <w:topLinePunct w:val="0"/>
              <w:autoSpaceDE/>
              <w:autoSpaceDN/>
              <w:bidi w:val="0"/>
              <w:adjustRightInd/>
              <w:snapToGrid/>
              <w:spacing w:line="360" w:lineRule="auto"/>
              <w:ind w:firstLine="561"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中国戏曲学院官方抖音号外部因素评价矩阵</w:t>
            </w:r>
          </w:p>
        </w:tc>
      </w:tr>
      <w:tr w14:paraId="0C4CE5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2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741D8D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关键外部因素</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445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权重</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2A03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评分</w:t>
            </w:r>
          </w:p>
        </w:tc>
        <w:tc>
          <w:tcPr>
            <w:tcW w:w="1175" w:type="dxa"/>
            <w:tcBorders>
              <w:top w:val="single" w:color="auto" w:sz="4" w:space="0"/>
              <w:left w:val="single" w:color="auto" w:sz="4" w:space="0"/>
              <w:bottom w:val="single" w:color="auto" w:sz="4" w:space="0"/>
            </w:tcBorders>
            <w:shd w:val="clear" w:color="auto" w:fill="auto"/>
            <w:noWrap/>
            <w:vAlign w:val="center"/>
          </w:tcPr>
          <w:p w14:paraId="06CAC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加权分数</w:t>
            </w:r>
          </w:p>
        </w:tc>
      </w:tr>
      <w:tr w14:paraId="44058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1" w:hRule="atLeast"/>
        </w:trPr>
        <w:tc>
          <w:tcPr>
            <w:tcW w:w="8760" w:type="dxa"/>
            <w:gridSpan w:val="4"/>
            <w:tcBorders>
              <w:top w:val="single" w:color="auto" w:sz="4" w:space="0"/>
              <w:bottom w:val="single" w:color="auto" w:sz="4" w:space="0"/>
            </w:tcBorders>
            <w:shd w:val="clear" w:color="auto" w:fill="91ABDF" w:themeFill="accent1" w:themeFillTint="99"/>
            <w:noWrap/>
            <w:vAlign w:val="center"/>
          </w:tcPr>
          <w:p w14:paraId="7307BDA7">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机会</w:t>
            </w:r>
          </w:p>
        </w:tc>
      </w:tr>
      <w:tr w14:paraId="228314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6A8E129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有中国戏曲学院官方影响加持，更能吸引对戏曲感兴趣的用户</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71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0.05</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AEF1A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455134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w:t>
            </w:r>
          </w:p>
        </w:tc>
      </w:tr>
      <w:tr w14:paraId="34F21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3885135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在抖音平台上，能够提供“戏曲+校园”的互联玩法的官方号寥寥无几</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A0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1755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703C58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0.22</w:t>
            </w:r>
          </w:p>
        </w:tc>
      </w:tr>
      <w:tr w14:paraId="0EB786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13A6BC5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视频得到人民日报、中国大学生在线、北京广播电视台的多次点赞、转载。</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EE4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0.09</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947F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75" w:type="dxa"/>
            <w:tcBorders>
              <w:top w:val="single" w:color="auto" w:sz="4" w:space="0"/>
              <w:left w:val="single" w:color="auto" w:sz="4" w:space="0"/>
              <w:bottom w:val="single" w:color="auto" w:sz="4" w:space="0"/>
            </w:tcBorders>
            <w:shd w:val="clear" w:color="auto" w:fill="auto"/>
            <w:noWrap/>
            <w:vAlign w:val="center"/>
          </w:tcPr>
          <w:p w14:paraId="0672677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0.27</w:t>
            </w:r>
          </w:p>
        </w:tc>
      </w:tr>
      <w:tr w14:paraId="12BEEF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46D68CB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抖音直播宣布推出“DOU有好戏”并与中国戏曲学院合作</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89F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09C3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7B2DB8D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w:t>
            </w:r>
          </w:p>
        </w:tc>
      </w:tr>
      <w:tr w14:paraId="5CDE47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1D333B7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国家政策及抖音平台对于“戏曲”推广的支持</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EF2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B4E1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5A231F8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0.4</w:t>
            </w:r>
          </w:p>
        </w:tc>
      </w:tr>
      <w:tr w14:paraId="2EB77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5B4B029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当下流行元素的传播、更替速度快，能提供广泛的拍摄内容灵感</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D5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0.06</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C696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0516CAE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0.12</w:t>
            </w:r>
          </w:p>
        </w:tc>
      </w:tr>
      <w:tr w14:paraId="3818A9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0706346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抖音平台玩家对于“中国传统”的喜爱与支持</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7EE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0.09</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D49C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309CE4B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0.18</w:t>
            </w:r>
          </w:p>
        </w:tc>
      </w:tr>
      <w:tr w14:paraId="1CABA7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1" w:hRule="atLeast"/>
        </w:trPr>
        <w:tc>
          <w:tcPr>
            <w:tcW w:w="8760" w:type="dxa"/>
            <w:gridSpan w:val="4"/>
            <w:tcBorders>
              <w:top w:val="single" w:color="auto" w:sz="4" w:space="0"/>
              <w:bottom w:val="single" w:color="auto" w:sz="4" w:space="0"/>
            </w:tcBorders>
            <w:shd w:val="clear" w:color="auto" w:fill="91ABDF" w:themeFill="accent1" w:themeFillTint="99"/>
            <w:noWrap/>
            <w:vAlign w:val="center"/>
          </w:tcPr>
          <w:p w14:paraId="724F19CF">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威胁</w:t>
            </w:r>
          </w:p>
        </w:tc>
      </w:tr>
      <w:tr w14:paraId="68EA9E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528D8D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国家政策及国戏抖音号主要受众对于创新传统的挑剔</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9A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18B3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368DDAC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0.2</w:t>
            </w:r>
          </w:p>
        </w:tc>
      </w:tr>
      <w:tr w14:paraId="52A8FF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2AB1960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抖音上大多玩梗的流行元素与国戏气质不符，可采纳的灵感内容微薄</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817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0.09</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5BA9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175" w:type="dxa"/>
            <w:tcBorders>
              <w:top w:val="single" w:color="auto" w:sz="4" w:space="0"/>
              <w:left w:val="single" w:color="auto" w:sz="4" w:space="0"/>
              <w:bottom w:val="single" w:color="auto" w:sz="4" w:space="0"/>
            </w:tcBorders>
            <w:shd w:val="clear" w:color="auto" w:fill="auto"/>
            <w:noWrap/>
            <w:vAlign w:val="center"/>
          </w:tcPr>
          <w:p w14:paraId="4FE0907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0.18</w:t>
            </w:r>
          </w:p>
        </w:tc>
      </w:tr>
      <w:tr w14:paraId="35733B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4E1B9D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抖音大多用户对于“戏曲”的了解甚少甚至没兴趣</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72A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17B0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175" w:type="dxa"/>
            <w:tcBorders>
              <w:top w:val="single" w:color="auto" w:sz="4" w:space="0"/>
              <w:left w:val="single" w:color="auto" w:sz="4" w:space="0"/>
              <w:bottom w:val="single" w:color="auto" w:sz="4" w:space="0"/>
            </w:tcBorders>
            <w:shd w:val="clear" w:color="auto" w:fill="auto"/>
            <w:noWrap/>
            <w:vAlign w:val="center"/>
          </w:tcPr>
          <w:p w14:paraId="7C9DAC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0.3</w:t>
            </w:r>
          </w:p>
        </w:tc>
      </w:tr>
      <w:tr w14:paraId="5A3ADA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1548EAD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能够发布戏曲相关的专业内容视频的官方号很多，国戏并不具有必须性、唯一性</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2B7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23C1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175" w:type="dxa"/>
            <w:tcBorders>
              <w:top w:val="single" w:color="auto" w:sz="4" w:space="0"/>
              <w:left w:val="single" w:color="auto" w:sz="4" w:space="0"/>
              <w:bottom w:val="single" w:color="auto" w:sz="4" w:space="0"/>
            </w:tcBorders>
            <w:shd w:val="clear" w:color="auto" w:fill="auto"/>
            <w:noWrap/>
            <w:vAlign w:val="center"/>
          </w:tcPr>
          <w:p w14:paraId="28A3FC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0.08</w:t>
            </w:r>
          </w:p>
        </w:tc>
      </w:tr>
      <w:tr w14:paraId="35B2C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43" w:hRule="atLeast"/>
        </w:trPr>
        <w:tc>
          <w:tcPr>
            <w:tcW w:w="5583" w:type="dxa"/>
            <w:tcBorders>
              <w:top w:val="single" w:color="auto" w:sz="4" w:space="0"/>
              <w:bottom w:val="single" w:color="auto" w:sz="4" w:space="0"/>
              <w:right w:val="single" w:color="auto" w:sz="4" w:space="0"/>
            </w:tcBorders>
            <w:shd w:val="clear" w:color="auto" w:fill="auto"/>
            <w:noWrap/>
            <w:vAlign w:val="center"/>
          </w:tcPr>
          <w:p w14:paraId="2C9F7BE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在发布的视频中存在“恶评”影响观看氛围</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F13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0.03</w:t>
            </w:r>
          </w:p>
        </w:tc>
        <w:tc>
          <w:tcPr>
            <w:tcW w:w="10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C866C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175" w:type="dxa"/>
            <w:tcBorders>
              <w:top w:val="single" w:color="auto" w:sz="4" w:space="0"/>
              <w:left w:val="single" w:color="auto" w:sz="4" w:space="0"/>
              <w:bottom w:val="single" w:color="auto" w:sz="4" w:space="0"/>
            </w:tcBorders>
            <w:shd w:val="clear" w:color="auto" w:fill="auto"/>
            <w:noWrap/>
            <w:vAlign w:val="center"/>
          </w:tcPr>
          <w:p w14:paraId="6D59343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0.12</w:t>
            </w:r>
          </w:p>
        </w:tc>
      </w:tr>
      <w:tr w14:paraId="66B4E7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71" w:hRule="atLeast"/>
        </w:trPr>
        <w:tc>
          <w:tcPr>
            <w:tcW w:w="5583" w:type="dxa"/>
            <w:tcBorders>
              <w:top w:val="single" w:color="auto" w:sz="4" w:space="0"/>
              <w:right w:val="single" w:color="auto" w:sz="4" w:space="0"/>
            </w:tcBorders>
            <w:shd w:val="clear" w:color="auto" w:fill="auto"/>
            <w:noWrap/>
            <w:vAlign w:val="center"/>
          </w:tcPr>
          <w:p w14:paraId="40FFD2D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总计：</w:t>
            </w:r>
          </w:p>
        </w:tc>
        <w:tc>
          <w:tcPr>
            <w:tcW w:w="1001" w:type="dxa"/>
            <w:tcBorders>
              <w:top w:val="single" w:color="auto" w:sz="4" w:space="0"/>
              <w:left w:val="single" w:color="auto" w:sz="4" w:space="0"/>
              <w:right w:val="single" w:color="auto" w:sz="4" w:space="0"/>
            </w:tcBorders>
            <w:shd w:val="clear" w:color="auto" w:fill="auto"/>
            <w:noWrap/>
            <w:vAlign w:val="center"/>
          </w:tcPr>
          <w:p w14:paraId="283935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001" w:type="dxa"/>
            <w:tcBorders>
              <w:top w:val="single" w:color="auto" w:sz="4" w:space="0"/>
              <w:left w:val="single" w:color="auto" w:sz="4" w:space="0"/>
              <w:right w:val="single" w:color="auto" w:sz="4" w:space="0"/>
            </w:tcBorders>
            <w:shd w:val="clear" w:color="auto" w:fill="auto"/>
            <w:noWrap/>
            <w:vAlign w:val="center"/>
          </w:tcPr>
          <w:p w14:paraId="611640F9">
            <w:pPr>
              <w:keepNext w:val="0"/>
              <w:keepLines w:val="0"/>
              <w:pageBreakBefore w:val="0"/>
              <w:kinsoku/>
              <w:wordWrap/>
              <w:overflowPunct/>
              <w:topLinePunct w:val="0"/>
              <w:autoSpaceDE/>
              <w:autoSpaceDN/>
              <w:bidi w:val="0"/>
              <w:adjustRightInd/>
              <w:snapToGrid/>
              <w:spacing w:line="360" w:lineRule="auto"/>
              <w:ind w:firstLine="480" w:firstLineChars="200"/>
              <w:jc w:val="center"/>
              <w:rPr>
                <w:rFonts w:hint="eastAsia" w:ascii="宋体" w:hAnsi="宋体" w:eastAsia="宋体" w:cs="宋体"/>
                <w:b w:val="0"/>
                <w:bCs w:val="0"/>
                <w:i w:val="0"/>
                <w:iCs w:val="0"/>
                <w:color w:val="000000"/>
                <w:sz w:val="24"/>
                <w:szCs w:val="24"/>
                <w:u w:val="none"/>
              </w:rPr>
            </w:pPr>
          </w:p>
        </w:tc>
        <w:tc>
          <w:tcPr>
            <w:tcW w:w="1175" w:type="dxa"/>
            <w:tcBorders>
              <w:top w:val="single" w:color="auto" w:sz="4" w:space="0"/>
              <w:left w:val="single" w:color="auto" w:sz="4" w:space="0"/>
            </w:tcBorders>
            <w:shd w:val="clear" w:color="auto" w:fill="auto"/>
            <w:noWrap/>
            <w:vAlign w:val="center"/>
          </w:tcPr>
          <w:p w14:paraId="158DCB0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2.67</w:t>
            </w:r>
          </w:p>
        </w:tc>
      </w:tr>
    </w:tbl>
    <w:p w14:paraId="2F1CCBDD">
      <w:pPr>
        <w:keepNext w:val="0"/>
        <w:keepLines w:val="0"/>
        <w:pageBreakBefore w:val="0"/>
        <w:kinsoku/>
        <w:wordWrap/>
        <w:overflowPunct/>
        <w:topLinePunct w:val="0"/>
        <w:autoSpaceDE/>
        <w:autoSpaceDN/>
        <w:bidi w:val="0"/>
        <w:adjustRightInd/>
        <w:snapToGrid/>
        <w:spacing w:line="360" w:lineRule="auto"/>
        <w:textAlignment w:val="auto"/>
        <w:rPr>
          <w:rStyle w:val="7"/>
          <w:rFonts w:hint="eastAsia" w:ascii="宋体" w:hAnsi="宋体" w:eastAsia="宋体" w:cs="宋体"/>
          <w:b w:val="0"/>
          <w:bCs w:val="0"/>
          <w:i w:val="0"/>
          <w:iCs w:val="0"/>
          <w:caps w:val="0"/>
          <w:color w:val="111111"/>
          <w:spacing w:val="0"/>
          <w:sz w:val="24"/>
          <w:szCs w:val="24"/>
          <w:shd w:val="clear" w:fill="FFFFFF"/>
        </w:rPr>
      </w:pPr>
    </w:p>
    <w:p w14:paraId="5E06F7D0">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i w:val="0"/>
          <w:iCs w:val="0"/>
          <w:caps w:val="0"/>
          <w:color w:val="333333"/>
          <w:spacing w:val="0"/>
          <w:sz w:val="24"/>
          <w:szCs w:val="24"/>
          <w:shd w:val="clear" w:fill="FFFFFF"/>
          <w:lang w:eastAsia="zh-CN"/>
        </w:rPr>
      </w:pPr>
      <w:r>
        <w:rPr>
          <w:rStyle w:val="7"/>
          <w:rFonts w:hint="eastAsia" w:ascii="宋体" w:hAnsi="宋体" w:eastAsia="宋体" w:cs="宋体"/>
          <w:b w:val="0"/>
          <w:bCs w:val="0"/>
          <w:i w:val="0"/>
          <w:iCs w:val="0"/>
          <w:caps w:val="0"/>
          <w:color w:val="111111"/>
          <w:spacing w:val="0"/>
          <w:sz w:val="24"/>
          <w:szCs w:val="24"/>
          <w:shd w:val="clear" w:fill="FFFFFF"/>
          <w:lang w:val="en-US" w:eastAsia="zh-CN"/>
        </w:rPr>
        <w:t>2.67&gt;2.5：说明</w:t>
      </w:r>
      <w:r>
        <w:rPr>
          <w:rFonts w:hint="eastAsia" w:ascii="宋体" w:hAnsi="宋体" w:eastAsia="宋体" w:cs="宋体"/>
          <w:i w:val="0"/>
          <w:iCs w:val="0"/>
          <w:caps w:val="0"/>
          <w:color w:val="333333"/>
          <w:spacing w:val="0"/>
          <w:sz w:val="24"/>
          <w:szCs w:val="24"/>
          <w:shd w:val="clear" w:fill="FFFFFF"/>
          <w:lang w:val="en-US" w:eastAsia="zh-CN"/>
        </w:rPr>
        <w:t>中国戏曲学院官方抖音号</w:t>
      </w:r>
      <w:r>
        <w:rPr>
          <w:rFonts w:hint="eastAsia" w:ascii="宋体" w:hAnsi="宋体" w:eastAsia="宋体" w:cs="宋体"/>
          <w:i w:val="0"/>
          <w:iCs w:val="0"/>
          <w:caps w:val="0"/>
          <w:color w:val="333333"/>
          <w:spacing w:val="0"/>
          <w:sz w:val="24"/>
          <w:szCs w:val="24"/>
          <w:shd w:val="clear" w:fill="FFFFFF"/>
        </w:rPr>
        <w:t>现状能够对外部的机会和威胁做</w:t>
      </w:r>
      <w:r>
        <w:rPr>
          <w:rFonts w:hint="eastAsia" w:ascii="宋体" w:hAnsi="宋体" w:eastAsia="宋体" w:cs="宋体"/>
          <w:i w:val="0"/>
          <w:iCs w:val="0"/>
          <w:caps w:val="0"/>
          <w:color w:val="333333"/>
          <w:spacing w:val="0"/>
          <w:sz w:val="24"/>
          <w:szCs w:val="24"/>
          <w:shd w:val="clear" w:fill="FFFFFF"/>
          <w:lang w:val="en-US" w:eastAsia="zh-Hans"/>
        </w:rPr>
        <w:t>出</w:t>
      </w:r>
      <w:r>
        <w:rPr>
          <w:rFonts w:hint="eastAsia" w:ascii="宋体" w:hAnsi="宋体" w:eastAsia="宋体" w:cs="宋体"/>
          <w:i w:val="0"/>
          <w:iCs w:val="0"/>
          <w:caps w:val="0"/>
          <w:color w:val="333333"/>
          <w:spacing w:val="0"/>
          <w:sz w:val="24"/>
          <w:szCs w:val="24"/>
          <w:shd w:val="clear" w:fill="FFFFFF"/>
        </w:rPr>
        <w:t>反应，可以通过适当的方式去利用有利的机会和避开不利的威胁</w:t>
      </w:r>
      <w:r>
        <w:rPr>
          <w:rFonts w:hint="eastAsia" w:ascii="宋体" w:hAnsi="宋体" w:eastAsia="宋体" w:cs="宋体"/>
          <w:i w:val="0"/>
          <w:iCs w:val="0"/>
          <w:caps w:val="0"/>
          <w:color w:val="333333"/>
          <w:spacing w:val="0"/>
          <w:sz w:val="24"/>
          <w:szCs w:val="24"/>
          <w:shd w:val="clear" w:fill="FFFFFF"/>
          <w:lang w:eastAsia="zh-CN"/>
        </w:rPr>
        <w:t>。</w:t>
      </w:r>
    </w:p>
    <w:p w14:paraId="166BD6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caps w:val="0"/>
          <w:color w:val="333333"/>
          <w:spacing w:val="0"/>
          <w:sz w:val="24"/>
          <w:szCs w:val="24"/>
          <w:shd w:val="clear" w:fill="FFFFFF"/>
          <w:lang w:val="en-US" w:eastAsia="zh-CN"/>
        </w:rPr>
      </w:pPr>
    </w:p>
    <w:p w14:paraId="22AB494F">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bCs/>
          <w:sz w:val="28"/>
          <w:szCs w:val="28"/>
          <w:lang w:val="en-US" w:eastAsia="zh-CN"/>
        </w:rPr>
      </w:pPr>
      <w:bookmarkStart w:id="30" w:name="_Toc898947113_WPSOffice_Level1"/>
      <w:r>
        <w:rPr>
          <w:rFonts w:hint="eastAsia" w:ascii="宋体" w:hAnsi="宋体" w:eastAsia="宋体" w:cs="宋体"/>
          <w:b/>
          <w:bCs/>
          <w:sz w:val="28"/>
          <w:szCs w:val="28"/>
          <w:lang w:val="en-US" w:eastAsia="zh-CN"/>
        </w:rPr>
        <w:t>五、SWOT分析</w:t>
      </w:r>
      <w:bookmarkEnd w:id="30"/>
    </w:p>
    <w:tbl>
      <w:tblPr>
        <w:tblStyle w:val="4"/>
        <w:tblpPr w:leftFromText="180" w:rightFromText="180" w:vertAnchor="text" w:horzAnchor="page" w:tblpXSpec="center" w:tblpY="650"/>
        <w:tblOverlap w:val="never"/>
        <w:tblW w:w="81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99"/>
        <w:gridCol w:w="4030"/>
      </w:tblGrid>
      <w:tr w14:paraId="6EB7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jc w:val="center"/>
        </w:trPr>
        <w:tc>
          <w:tcPr>
            <w:tcW w:w="8129" w:type="dxa"/>
            <w:gridSpan w:val="2"/>
            <w:vMerge w:val="restart"/>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05C9BF2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28"/>
                <w:szCs w:val="28"/>
                <w:u w:val="none"/>
                <w:lang w:val="en-US" w:eastAsia="zh-CN" w:bidi="ar"/>
              </w:rPr>
              <w:t>SWOT分析</w:t>
            </w:r>
          </w:p>
        </w:tc>
      </w:tr>
      <w:tr w14:paraId="37BE8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8129" w:type="dxa"/>
            <w:gridSpan w:val="2"/>
            <w:vMerge w:val="continue"/>
            <w:tcBorders>
              <w:top w:val="single" w:color="auto" w:sz="4" w:space="0"/>
              <w:left w:val="single" w:color="auto" w:sz="4" w:space="0"/>
              <w:bottom w:val="single" w:color="auto" w:sz="4" w:space="0"/>
              <w:right w:val="single" w:color="auto" w:sz="4" w:space="0"/>
            </w:tcBorders>
            <w:shd w:val="clear" w:color="auto" w:fill="91ABDF" w:themeFill="accent1" w:themeFillTint="99"/>
            <w:noWrap/>
            <w:vAlign w:val="center"/>
          </w:tcPr>
          <w:p w14:paraId="4B9C23FF">
            <w:pPr>
              <w:spacing w:line="360" w:lineRule="auto"/>
              <w:jc w:val="center"/>
              <w:rPr>
                <w:rFonts w:hint="eastAsia" w:ascii="宋体" w:hAnsi="宋体" w:eastAsia="宋体" w:cs="宋体"/>
                <w:i w:val="0"/>
                <w:iCs w:val="0"/>
                <w:color w:val="000000"/>
                <w:sz w:val="24"/>
                <w:szCs w:val="24"/>
                <w:u w:val="none"/>
              </w:rPr>
            </w:pPr>
          </w:p>
        </w:tc>
      </w:tr>
      <w:tr w14:paraId="7DE2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restart"/>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B968CE3">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Strengths(优势）：</w:t>
            </w:r>
          </w:p>
          <w:p w14:paraId="781B7C5F">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1、有中国戏曲学院官方影响加持，使得国戏官方抖音号成为带有戏曲特色的独特校园媒体，并且，国戏的环境能提供更具专业性的戏曲文化知识灵感源泉。</w:t>
            </w:r>
          </w:p>
          <w:p w14:paraId="7480D089">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官方号采用“戏曲+校园”互联玩法，打造了国戏学子风采展示、戏曲小课堂、戏曲变装、戏曲身段、青春风采展示、校园活动及咨询分享六个板块，迎合了抖音轻松愉快、多样化的表达方式，能够吸引潜在用户。</w:t>
            </w:r>
          </w:p>
          <w:p w14:paraId="2B02A655">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负责中国戏曲学院抖音号运营与管理的国戏视频组共有25人，采用扁平化管理的方式。执行层分为八个小组，负责相关板块的视频拍摄制作，根据具体情况，还会采取项目制的方式，各个组之间相互配合，完成视频制作，提高了工作效率。</w:t>
            </w:r>
          </w:p>
          <w:p w14:paraId="41960B2A">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4、作为明星产品的戏曲变装，具有普遍关注度，深受大众喜爱，为官方号吸引了一批固定粉丝。</w:t>
            </w:r>
          </w:p>
          <w:p w14:paraId="2BEC3CB9">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5、截止2022年12月13号，国戏官方抖音号已制作、发布了381个视频，获得了163.3万点赞，粉丝量为10.4w，超过了其他大部分同类视频号的成绩。</w:t>
            </w:r>
          </w:p>
        </w:tc>
        <w:tc>
          <w:tcPr>
            <w:tcW w:w="4030" w:type="dxa"/>
            <w:vMerge w:val="restart"/>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534437E">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Opportunities(机会）：</w:t>
            </w:r>
          </w:p>
          <w:p w14:paraId="1C5B98C4">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1、有中国戏曲学院官方影响加持，更能吸引对戏曲感兴趣的潜在用户，同时，能够吸引国戏师生的关注。</w:t>
            </w:r>
          </w:p>
          <w:p w14:paraId="06FC2E32">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2、在抖音平台上，能够提供“戏曲+校园”的互联玩法的官方号寥寥无几，国戏官方抖音号在这一方向上的创新可以说是有独创性的。</w:t>
            </w:r>
          </w:p>
          <w:p w14:paraId="101D7503">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3、视频得到人民日报、中国大学生在线、北京广播电视台的多次点赞、转载，以及国家政策对于“戏曲”推广的支持和鼓励，能够扩大官方抖音号的受众范围，尽可能激发潜在用户。</w:t>
            </w:r>
          </w:p>
          <w:p w14:paraId="4D0D7266">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4、抖音直播宣布推出“DOU有好戏”并与中国戏曲学院合作，能够更大层面拓展国戏官方号在抖音平台的流量。</w:t>
            </w:r>
          </w:p>
          <w:p w14:paraId="7C2E88D5">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5、抖音平台玩家对于“中国传统”的喜爱与支持，现在的青年一代特别是在校学生对于传统的发扬还是抱有责任心的，在看到相关视频时会报以支持的态度。</w:t>
            </w:r>
          </w:p>
          <w:p w14:paraId="4DA94A27">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6、发布的内容明星产品少，大部分为瘦狗产品，在了解市场需求方面并制作出更高水平的视频内容方面，国戏官方抖音号还有很大进步空间。</w:t>
            </w:r>
          </w:p>
          <w:p w14:paraId="79BFEC03">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国家政策及国戏抖音号主要受众对于创新传统的挑剔，迫使视频高质量发布。国戏官方抖音号目前大多用户还是对于戏曲了解比较多的“戏迷”，对于官方号上发布的视频内容会以专业的眼光评判，这也使得官方号发布的视频质量更高。</w:t>
            </w:r>
          </w:p>
        </w:tc>
      </w:tr>
      <w:tr w14:paraId="30E3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362A72BA">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E433158">
            <w:pPr>
              <w:spacing w:line="360" w:lineRule="auto"/>
              <w:jc w:val="both"/>
              <w:rPr>
                <w:rFonts w:hint="eastAsia" w:ascii="宋体" w:hAnsi="宋体" w:eastAsia="宋体" w:cs="宋体"/>
                <w:i w:val="0"/>
                <w:iCs w:val="0"/>
                <w:color w:val="000000"/>
                <w:sz w:val="24"/>
                <w:szCs w:val="24"/>
                <w:u w:val="none"/>
              </w:rPr>
            </w:pPr>
          </w:p>
        </w:tc>
      </w:tr>
      <w:tr w14:paraId="344C7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D51AABE">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A03695C">
            <w:pPr>
              <w:spacing w:line="360" w:lineRule="auto"/>
              <w:jc w:val="both"/>
              <w:rPr>
                <w:rFonts w:hint="eastAsia" w:ascii="宋体" w:hAnsi="宋体" w:eastAsia="宋体" w:cs="宋体"/>
                <w:i w:val="0"/>
                <w:iCs w:val="0"/>
                <w:color w:val="000000"/>
                <w:sz w:val="24"/>
                <w:szCs w:val="24"/>
                <w:u w:val="none"/>
              </w:rPr>
            </w:pPr>
          </w:p>
        </w:tc>
      </w:tr>
      <w:tr w14:paraId="7C1DE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B3F249C">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8AC0DEA">
            <w:pPr>
              <w:spacing w:line="360" w:lineRule="auto"/>
              <w:jc w:val="both"/>
              <w:rPr>
                <w:rFonts w:hint="eastAsia" w:ascii="宋体" w:hAnsi="宋体" w:eastAsia="宋体" w:cs="宋体"/>
                <w:i w:val="0"/>
                <w:iCs w:val="0"/>
                <w:color w:val="000000"/>
                <w:sz w:val="24"/>
                <w:szCs w:val="24"/>
                <w:u w:val="none"/>
              </w:rPr>
            </w:pPr>
          </w:p>
        </w:tc>
      </w:tr>
      <w:tr w14:paraId="364E1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14A4243A">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18E65377">
            <w:pPr>
              <w:spacing w:line="360" w:lineRule="auto"/>
              <w:jc w:val="both"/>
              <w:rPr>
                <w:rFonts w:hint="eastAsia" w:ascii="宋体" w:hAnsi="宋体" w:eastAsia="宋体" w:cs="宋体"/>
                <w:i w:val="0"/>
                <w:iCs w:val="0"/>
                <w:color w:val="000000"/>
                <w:sz w:val="24"/>
                <w:szCs w:val="24"/>
                <w:u w:val="none"/>
              </w:rPr>
            </w:pPr>
          </w:p>
        </w:tc>
      </w:tr>
      <w:tr w14:paraId="0687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EACAD8C">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5B99E416">
            <w:pPr>
              <w:spacing w:line="360" w:lineRule="auto"/>
              <w:jc w:val="both"/>
              <w:rPr>
                <w:rFonts w:hint="eastAsia" w:ascii="宋体" w:hAnsi="宋体" w:eastAsia="宋体" w:cs="宋体"/>
                <w:i w:val="0"/>
                <w:iCs w:val="0"/>
                <w:color w:val="000000"/>
                <w:sz w:val="24"/>
                <w:szCs w:val="24"/>
                <w:u w:val="none"/>
              </w:rPr>
            </w:pPr>
          </w:p>
        </w:tc>
      </w:tr>
      <w:tr w14:paraId="050F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1ED57565">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61811894">
            <w:pPr>
              <w:spacing w:line="360" w:lineRule="auto"/>
              <w:jc w:val="both"/>
              <w:rPr>
                <w:rFonts w:hint="eastAsia" w:ascii="宋体" w:hAnsi="宋体" w:eastAsia="宋体" w:cs="宋体"/>
                <w:i w:val="0"/>
                <w:iCs w:val="0"/>
                <w:color w:val="000000"/>
                <w:sz w:val="24"/>
                <w:szCs w:val="24"/>
                <w:u w:val="none"/>
              </w:rPr>
            </w:pPr>
          </w:p>
        </w:tc>
      </w:tr>
      <w:tr w14:paraId="1754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27344B9">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70492C5">
            <w:pPr>
              <w:spacing w:line="360" w:lineRule="auto"/>
              <w:jc w:val="both"/>
              <w:rPr>
                <w:rFonts w:hint="eastAsia" w:ascii="宋体" w:hAnsi="宋体" w:eastAsia="宋体" w:cs="宋体"/>
                <w:i w:val="0"/>
                <w:iCs w:val="0"/>
                <w:color w:val="000000"/>
                <w:sz w:val="24"/>
                <w:szCs w:val="24"/>
                <w:u w:val="none"/>
              </w:rPr>
            </w:pPr>
          </w:p>
        </w:tc>
      </w:tr>
      <w:tr w14:paraId="37CB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CA88376">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7BAD0DC6">
            <w:pPr>
              <w:spacing w:line="360" w:lineRule="auto"/>
              <w:jc w:val="both"/>
              <w:rPr>
                <w:rFonts w:hint="eastAsia" w:ascii="宋体" w:hAnsi="宋体" w:eastAsia="宋体" w:cs="宋体"/>
                <w:i w:val="0"/>
                <w:iCs w:val="0"/>
                <w:color w:val="000000"/>
                <w:sz w:val="24"/>
                <w:szCs w:val="24"/>
                <w:u w:val="none"/>
              </w:rPr>
            </w:pPr>
          </w:p>
        </w:tc>
      </w:tr>
      <w:tr w14:paraId="3134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C73BB59">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D8EC543">
            <w:pPr>
              <w:spacing w:line="360" w:lineRule="auto"/>
              <w:jc w:val="both"/>
              <w:rPr>
                <w:rFonts w:hint="eastAsia" w:ascii="宋体" w:hAnsi="宋体" w:eastAsia="宋体" w:cs="宋体"/>
                <w:i w:val="0"/>
                <w:iCs w:val="0"/>
                <w:color w:val="000000"/>
                <w:sz w:val="24"/>
                <w:szCs w:val="24"/>
                <w:u w:val="none"/>
              </w:rPr>
            </w:pPr>
          </w:p>
        </w:tc>
      </w:tr>
      <w:tr w14:paraId="0DD2D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49538DC">
            <w:pPr>
              <w:spacing w:line="360" w:lineRule="auto"/>
              <w:jc w:val="both"/>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0B38F0ED">
            <w:pPr>
              <w:spacing w:line="360" w:lineRule="auto"/>
              <w:jc w:val="both"/>
              <w:rPr>
                <w:rFonts w:hint="eastAsia" w:ascii="宋体" w:hAnsi="宋体" w:eastAsia="宋体" w:cs="宋体"/>
                <w:i w:val="0"/>
                <w:iCs w:val="0"/>
                <w:color w:val="000000"/>
                <w:sz w:val="24"/>
                <w:szCs w:val="24"/>
                <w:u w:val="none"/>
              </w:rPr>
            </w:pPr>
          </w:p>
        </w:tc>
      </w:tr>
      <w:tr w14:paraId="55D3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367B67C">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6111B424">
            <w:pPr>
              <w:spacing w:line="360" w:lineRule="auto"/>
              <w:jc w:val="left"/>
              <w:rPr>
                <w:rFonts w:hint="eastAsia" w:ascii="宋体" w:hAnsi="宋体" w:eastAsia="宋体" w:cs="宋体"/>
                <w:i w:val="0"/>
                <w:iCs w:val="0"/>
                <w:color w:val="000000"/>
                <w:sz w:val="24"/>
                <w:szCs w:val="24"/>
                <w:u w:val="none"/>
              </w:rPr>
            </w:pPr>
          </w:p>
        </w:tc>
      </w:tr>
      <w:tr w14:paraId="38626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413A5002">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39CCB1C9">
            <w:pPr>
              <w:spacing w:line="360" w:lineRule="auto"/>
              <w:jc w:val="left"/>
              <w:rPr>
                <w:rFonts w:hint="eastAsia" w:ascii="宋体" w:hAnsi="宋体" w:eastAsia="宋体" w:cs="宋体"/>
                <w:i w:val="0"/>
                <w:iCs w:val="0"/>
                <w:color w:val="000000"/>
                <w:sz w:val="24"/>
                <w:szCs w:val="24"/>
                <w:u w:val="none"/>
              </w:rPr>
            </w:pPr>
          </w:p>
        </w:tc>
      </w:tr>
      <w:tr w14:paraId="3809B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226" w:hRule="atLeast"/>
          <w:jc w:val="center"/>
        </w:trPr>
        <w:tc>
          <w:tcPr>
            <w:tcW w:w="4099"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22BA334B">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single" w:color="auto" w:sz="4" w:space="0"/>
              <w:bottom w:val="single" w:color="auto" w:sz="4" w:space="0"/>
              <w:right w:val="single" w:color="auto" w:sz="4" w:space="0"/>
            </w:tcBorders>
            <w:shd w:val="clear" w:color="auto" w:fill="F9DBDF" w:themeFill="accent6" w:themeFillTint="32"/>
            <w:vAlign w:val="center"/>
          </w:tcPr>
          <w:p w14:paraId="313E15B7">
            <w:pPr>
              <w:spacing w:line="360" w:lineRule="auto"/>
              <w:jc w:val="left"/>
              <w:rPr>
                <w:rFonts w:hint="eastAsia" w:ascii="宋体" w:hAnsi="宋体" w:eastAsia="宋体" w:cs="宋体"/>
                <w:i w:val="0"/>
                <w:iCs w:val="0"/>
                <w:color w:val="000000"/>
                <w:sz w:val="24"/>
                <w:szCs w:val="24"/>
                <w:u w:val="none"/>
              </w:rPr>
            </w:pPr>
          </w:p>
        </w:tc>
      </w:tr>
      <w:tr w14:paraId="44BC3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restart"/>
            <w:tcBorders>
              <w:top w:val="single" w:color="auto" w:sz="4" w:space="0"/>
              <w:left w:val="single" w:color="auto" w:sz="4" w:space="0"/>
              <w:bottom w:val="single" w:color="auto" w:sz="4" w:space="0"/>
              <w:right w:val="single" w:color="auto" w:sz="4" w:space="0"/>
            </w:tcBorders>
            <w:shd w:val="clear" w:color="auto" w:fill="E3F2D9" w:themeFill="accent4" w:themeFillTint="32"/>
            <w:vAlign w:val="center"/>
          </w:tcPr>
          <w:p w14:paraId="3C5504EA">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Weaknesses（劣势）：</w:t>
            </w:r>
          </w:p>
          <w:p w14:paraId="71A5EBD5">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1、发布内容上，国戏抖音号高层管理人员的期望与当下抖</w:t>
            </w:r>
          </w:p>
          <w:p w14:paraId="3F0218E0">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用户的愿望大多相悖，抖音视频制作组组员都是在校大学生，他们的想法或灵感都会比较贴近当下流行，而当下流行元素大多不适合中国戏曲学院官方的气质，所以常常协商不出一个好的结果，导致最终拍摄灵感难以寻得。</w:t>
            </w:r>
          </w:p>
          <w:p w14:paraId="6836ECFA">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2、内部管理人员存在分工不合理、职权不明确问题还比较明显，目前的管理模式只能保证创意策划的运行，但是在任务分配上还存在很大矛盾。</w:t>
            </w:r>
          </w:p>
          <w:p w14:paraId="57D1BE1B">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明星产品少，大部分为瘦狗产品，就目前发布的视频而言，除了戏曲变装能够引起目标受众的兴趣之外，其他的似乎都反响平平，这会消耗普通目标受众对于国戏的偏爱度，但是过分创新又会使坚守传统的目标用户失望。</w:t>
            </w:r>
          </w:p>
          <w:p w14:paraId="165C505C">
            <w:pPr>
              <w:keepNext w:val="0"/>
              <w:keepLines w:val="0"/>
              <w:widowControl/>
              <w:suppressLineNumbers w:val="0"/>
              <w:spacing w:line="360" w:lineRule="auto"/>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4、与拍摄对象交涉过程中存在不配合现象，导致拍摄过程执行困难或视频质量不过关，严重影响更新效率。</w:t>
            </w:r>
          </w:p>
        </w:tc>
        <w:tc>
          <w:tcPr>
            <w:tcW w:w="4030" w:type="dxa"/>
            <w:vMerge w:val="restart"/>
            <w:tcBorders>
              <w:top w:val="single" w:color="auto" w:sz="4" w:space="0"/>
              <w:left w:val="single" w:color="auto" w:sz="4" w:space="0"/>
              <w:bottom w:val="single" w:color="auto" w:sz="4" w:space="0"/>
              <w:right w:val="single" w:color="auto" w:sz="4" w:space="0"/>
            </w:tcBorders>
            <w:shd w:val="clear" w:color="auto" w:fill="E3F2D9" w:themeFill="accent4" w:themeFillTint="32"/>
            <w:vAlign w:val="center"/>
          </w:tcPr>
          <w:p w14:paraId="2DEFBD93">
            <w:pPr>
              <w:keepNext w:val="0"/>
              <w:keepLines w:val="0"/>
              <w:widowControl/>
              <w:suppressLineNumbers w:val="0"/>
              <w:spacing w:line="360" w:lineRule="auto"/>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Threats（威胁）：</w:t>
            </w:r>
          </w:p>
          <w:p w14:paraId="2D4A4D0B">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1、国戏抖音号主要受众对于创新传统的挑剔，迫使视频高质量发布，但同时也存在很多“杠精”发布很多所谓的专业语论来误导大众，或对官方号发布恶评。</w:t>
            </w:r>
          </w:p>
          <w:p w14:paraId="645D35C4">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抖音上大多玩梗的流行元素与国戏气质不符，可采纳的灵感内容微薄。同样的元素，可能别的官方号就可以使用，但是国戏不行，因为我们需要保持对戏曲的敬畏，这就导致在官方平台上更新缓慢，并且内容“不讨喜”。</w:t>
            </w:r>
          </w:p>
          <w:p w14:paraId="7F7834A8">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3、抖音大多用户对于“戏曲”的了解甚少甚至没兴趣。目前来说，抖音平台的大多用户是青年人群，他们在抖音上追求快节奏生活中短暂的快乐，不愿意停下脚步欣赏传统艺。</w:t>
            </w:r>
          </w:p>
          <w:p w14:paraId="258312C2">
            <w:pPr>
              <w:keepNext w:val="0"/>
              <w:keepLines w:val="0"/>
              <w:widowControl/>
              <w:suppressLineNumbers w:val="0"/>
              <w:spacing w:line="360" w:lineRule="auto"/>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能够发布戏曲相关的专业内容视频的官方号很多，国戏并不具有必须性、唯一性。比如：梨园频道、移动戏曲频道、河南卫视等等，他们不仅贴近百姓生活而且相比之下管理运营更加专业，相比之下，作为全新的尝试、目标用户为年轻群体的国戏官方号更显稚嫩，也举步维艰。</w:t>
            </w:r>
          </w:p>
        </w:tc>
      </w:tr>
      <w:tr w14:paraId="2B42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1E99ADF9">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5CE8B9E2">
            <w:pPr>
              <w:spacing w:line="360" w:lineRule="auto"/>
              <w:jc w:val="left"/>
              <w:rPr>
                <w:rFonts w:hint="eastAsia" w:ascii="宋体" w:hAnsi="宋体" w:eastAsia="宋体" w:cs="宋体"/>
                <w:i w:val="0"/>
                <w:iCs w:val="0"/>
                <w:color w:val="000000"/>
                <w:sz w:val="24"/>
                <w:szCs w:val="24"/>
                <w:u w:val="none"/>
              </w:rPr>
            </w:pPr>
          </w:p>
        </w:tc>
      </w:tr>
      <w:tr w14:paraId="6A9DD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647E5AA1">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00BCC8C7">
            <w:pPr>
              <w:spacing w:line="360" w:lineRule="auto"/>
              <w:jc w:val="left"/>
              <w:rPr>
                <w:rFonts w:hint="eastAsia" w:ascii="宋体" w:hAnsi="宋体" w:eastAsia="宋体" w:cs="宋体"/>
                <w:i w:val="0"/>
                <w:iCs w:val="0"/>
                <w:color w:val="000000"/>
                <w:sz w:val="24"/>
                <w:szCs w:val="24"/>
                <w:u w:val="none"/>
              </w:rPr>
            </w:pPr>
          </w:p>
        </w:tc>
      </w:tr>
      <w:tr w14:paraId="75CB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4C5DCB2F">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4E83AFBA">
            <w:pPr>
              <w:spacing w:line="360" w:lineRule="auto"/>
              <w:jc w:val="left"/>
              <w:rPr>
                <w:rFonts w:hint="eastAsia" w:ascii="宋体" w:hAnsi="宋体" w:eastAsia="宋体" w:cs="宋体"/>
                <w:i w:val="0"/>
                <w:iCs w:val="0"/>
                <w:color w:val="000000"/>
                <w:sz w:val="24"/>
                <w:szCs w:val="24"/>
                <w:u w:val="none"/>
              </w:rPr>
            </w:pPr>
          </w:p>
        </w:tc>
      </w:tr>
      <w:tr w14:paraId="09A7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294866C4">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40D23D24">
            <w:pPr>
              <w:spacing w:line="360" w:lineRule="auto"/>
              <w:jc w:val="left"/>
              <w:rPr>
                <w:rFonts w:hint="eastAsia" w:ascii="宋体" w:hAnsi="宋体" w:eastAsia="宋体" w:cs="宋体"/>
                <w:i w:val="0"/>
                <w:iCs w:val="0"/>
                <w:color w:val="000000"/>
                <w:sz w:val="24"/>
                <w:szCs w:val="24"/>
                <w:u w:val="none"/>
              </w:rPr>
            </w:pPr>
          </w:p>
        </w:tc>
      </w:tr>
      <w:tr w14:paraId="44531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47256617">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0F366ADE">
            <w:pPr>
              <w:spacing w:line="360" w:lineRule="auto"/>
              <w:jc w:val="left"/>
              <w:rPr>
                <w:rFonts w:hint="eastAsia" w:ascii="宋体" w:hAnsi="宋体" w:eastAsia="宋体" w:cs="宋体"/>
                <w:i w:val="0"/>
                <w:iCs w:val="0"/>
                <w:color w:val="000000"/>
                <w:sz w:val="24"/>
                <w:szCs w:val="24"/>
                <w:u w:val="none"/>
              </w:rPr>
            </w:pPr>
          </w:p>
        </w:tc>
      </w:tr>
      <w:tr w14:paraId="1E2AC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002C1021">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7FBDF1B9">
            <w:pPr>
              <w:spacing w:line="360" w:lineRule="auto"/>
              <w:jc w:val="left"/>
              <w:rPr>
                <w:rFonts w:hint="eastAsia" w:ascii="宋体" w:hAnsi="宋体" w:eastAsia="宋体" w:cs="宋体"/>
                <w:i w:val="0"/>
                <w:iCs w:val="0"/>
                <w:color w:val="000000"/>
                <w:sz w:val="24"/>
                <w:szCs w:val="24"/>
                <w:u w:val="none"/>
              </w:rPr>
            </w:pPr>
          </w:p>
        </w:tc>
      </w:tr>
      <w:tr w14:paraId="23C75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2ECCCE3E">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639D7AA1">
            <w:pPr>
              <w:spacing w:line="360" w:lineRule="auto"/>
              <w:jc w:val="left"/>
              <w:rPr>
                <w:rFonts w:hint="eastAsia" w:ascii="宋体" w:hAnsi="宋体" w:eastAsia="宋体" w:cs="宋体"/>
                <w:i w:val="0"/>
                <w:iCs w:val="0"/>
                <w:color w:val="000000"/>
                <w:sz w:val="24"/>
                <w:szCs w:val="24"/>
                <w:u w:val="none"/>
              </w:rPr>
            </w:pPr>
          </w:p>
        </w:tc>
      </w:tr>
      <w:tr w14:paraId="00FDB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558D932E">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4C5CA317">
            <w:pPr>
              <w:spacing w:line="360" w:lineRule="auto"/>
              <w:jc w:val="left"/>
              <w:rPr>
                <w:rFonts w:hint="eastAsia" w:ascii="宋体" w:hAnsi="宋体" w:eastAsia="宋体" w:cs="宋体"/>
                <w:i w:val="0"/>
                <w:iCs w:val="0"/>
                <w:color w:val="000000"/>
                <w:sz w:val="24"/>
                <w:szCs w:val="24"/>
                <w:u w:val="none"/>
              </w:rPr>
            </w:pPr>
          </w:p>
        </w:tc>
      </w:tr>
      <w:tr w14:paraId="5CAAF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09C0E2C2">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54B31946">
            <w:pPr>
              <w:spacing w:line="360" w:lineRule="auto"/>
              <w:jc w:val="left"/>
              <w:rPr>
                <w:rFonts w:hint="eastAsia" w:ascii="宋体" w:hAnsi="宋体" w:eastAsia="宋体" w:cs="宋体"/>
                <w:i w:val="0"/>
                <w:iCs w:val="0"/>
                <w:color w:val="000000"/>
                <w:sz w:val="24"/>
                <w:szCs w:val="24"/>
                <w:u w:val="none"/>
              </w:rPr>
            </w:pPr>
          </w:p>
        </w:tc>
      </w:tr>
      <w:tr w14:paraId="7657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5EB08644">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34A2BAE1">
            <w:pPr>
              <w:spacing w:line="360" w:lineRule="auto"/>
              <w:jc w:val="left"/>
              <w:rPr>
                <w:rFonts w:hint="eastAsia" w:ascii="宋体" w:hAnsi="宋体" w:eastAsia="宋体" w:cs="宋体"/>
                <w:i w:val="0"/>
                <w:iCs w:val="0"/>
                <w:color w:val="000000"/>
                <w:sz w:val="24"/>
                <w:szCs w:val="24"/>
                <w:u w:val="none"/>
              </w:rPr>
            </w:pPr>
          </w:p>
        </w:tc>
      </w:tr>
      <w:tr w14:paraId="6DC6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607515FF">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35B7358A">
            <w:pPr>
              <w:spacing w:line="360" w:lineRule="auto"/>
              <w:jc w:val="left"/>
              <w:rPr>
                <w:rFonts w:hint="eastAsia" w:ascii="宋体" w:hAnsi="宋体" w:eastAsia="宋体" w:cs="宋体"/>
                <w:i w:val="0"/>
                <w:iCs w:val="0"/>
                <w:color w:val="000000"/>
                <w:sz w:val="24"/>
                <w:szCs w:val="24"/>
                <w:u w:val="none"/>
              </w:rPr>
            </w:pPr>
          </w:p>
        </w:tc>
      </w:tr>
      <w:tr w14:paraId="15315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051C8B24">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31E861A2">
            <w:pPr>
              <w:spacing w:line="360" w:lineRule="auto"/>
              <w:jc w:val="left"/>
              <w:rPr>
                <w:rFonts w:hint="eastAsia" w:ascii="宋体" w:hAnsi="宋体" w:eastAsia="宋体" w:cs="宋体"/>
                <w:i w:val="0"/>
                <w:iCs w:val="0"/>
                <w:color w:val="000000"/>
                <w:sz w:val="24"/>
                <w:szCs w:val="24"/>
                <w:u w:val="none"/>
              </w:rPr>
            </w:pPr>
          </w:p>
        </w:tc>
      </w:tr>
      <w:tr w14:paraId="6190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340" w:hRule="atLeast"/>
          <w:jc w:val="center"/>
        </w:trPr>
        <w:tc>
          <w:tcPr>
            <w:tcW w:w="4099" w:type="dxa"/>
            <w:vMerge w:val="continue"/>
            <w:tcBorders>
              <w:top w:val="single" w:color="auto" w:sz="4" w:space="0"/>
              <w:left w:val="single" w:color="auto" w:sz="4" w:space="0"/>
              <w:bottom w:val="single" w:color="auto" w:sz="4" w:space="0"/>
              <w:right w:val="nil"/>
            </w:tcBorders>
            <w:shd w:val="clear" w:color="auto" w:fill="E3F2D9" w:themeFill="accent4" w:themeFillTint="32"/>
            <w:vAlign w:val="center"/>
          </w:tcPr>
          <w:p w14:paraId="639E17AC">
            <w:pPr>
              <w:spacing w:line="360" w:lineRule="auto"/>
              <w:jc w:val="left"/>
              <w:rPr>
                <w:rFonts w:hint="eastAsia" w:ascii="宋体" w:hAnsi="宋体" w:eastAsia="宋体" w:cs="宋体"/>
                <w:i w:val="0"/>
                <w:iCs w:val="0"/>
                <w:color w:val="000000"/>
                <w:sz w:val="24"/>
                <w:szCs w:val="24"/>
                <w:u w:val="none"/>
              </w:rPr>
            </w:pPr>
          </w:p>
        </w:tc>
        <w:tc>
          <w:tcPr>
            <w:tcW w:w="4030" w:type="dxa"/>
            <w:vMerge w:val="continue"/>
            <w:tcBorders>
              <w:top w:val="single" w:color="auto" w:sz="4" w:space="0"/>
              <w:left w:val="nil"/>
              <w:bottom w:val="single" w:color="auto" w:sz="4" w:space="0"/>
              <w:right w:val="single" w:color="auto" w:sz="4" w:space="0"/>
            </w:tcBorders>
            <w:shd w:val="clear" w:color="auto" w:fill="E3F2D9" w:themeFill="accent4" w:themeFillTint="32"/>
            <w:vAlign w:val="center"/>
          </w:tcPr>
          <w:p w14:paraId="1A65D8CB">
            <w:pPr>
              <w:spacing w:line="360" w:lineRule="auto"/>
              <w:jc w:val="left"/>
              <w:rPr>
                <w:rFonts w:hint="eastAsia" w:ascii="宋体" w:hAnsi="宋体" w:eastAsia="宋体" w:cs="宋体"/>
                <w:i w:val="0"/>
                <w:iCs w:val="0"/>
                <w:color w:val="000000"/>
                <w:sz w:val="24"/>
                <w:szCs w:val="24"/>
                <w:u w:val="none"/>
              </w:rPr>
            </w:pPr>
          </w:p>
        </w:tc>
      </w:tr>
    </w:tbl>
    <w:p w14:paraId="665A4485">
      <w:pPr>
        <w:pStyle w:val="10"/>
        <w:keepNext w:val="0"/>
        <w:keepLines w:val="0"/>
        <w:widowControl/>
        <w:numPr>
          <w:ilvl w:val="0"/>
          <w:numId w:val="0"/>
        </w:numPr>
        <w:suppressLineNumbers w:val="0"/>
        <w:spacing w:line="360" w:lineRule="auto"/>
        <w:ind w:right="0" w:rightChars="0"/>
        <w:rPr>
          <w:rFonts w:hint="eastAsia" w:ascii="宋体" w:hAnsi="宋体" w:eastAsia="宋体" w:cs="宋体"/>
          <w:sz w:val="24"/>
          <w:szCs w:val="24"/>
          <w:lang w:val="en-US" w:eastAsia="zh-Hans"/>
        </w:rPr>
      </w:pPr>
    </w:p>
    <w:p w14:paraId="26B1F6DA">
      <w:pPr>
        <w:pStyle w:val="10"/>
        <w:keepNext w:val="0"/>
        <w:keepLines w:val="0"/>
        <w:widowControl/>
        <w:numPr>
          <w:ilvl w:val="0"/>
          <w:numId w:val="0"/>
        </w:numPr>
        <w:suppressLineNumbers w:val="0"/>
        <w:spacing w:line="360" w:lineRule="auto"/>
        <w:ind w:right="0" w:rightChars="0"/>
        <w:rPr>
          <w:rFonts w:hint="eastAsia" w:ascii="宋体" w:hAnsi="宋体" w:eastAsia="宋体" w:cs="宋体"/>
          <w:sz w:val="24"/>
          <w:szCs w:val="24"/>
          <w:lang w:val="en-US" w:eastAsia="zh-Hans"/>
        </w:rPr>
      </w:pPr>
    </w:p>
    <w:p w14:paraId="542C1AEC">
      <w:pPr>
        <w:pStyle w:val="10"/>
        <w:keepNext w:val="0"/>
        <w:keepLines w:val="0"/>
        <w:widowControl/>
        <w:numPr>
          <w:ilvl w:val="0"/>
          <w:numId w:val="0"/>
        </w:numPr>
        <w:suppressLineNumbers w:val="0"/>
        <w:spacing w:line="360" w:lineRule="auto"/>
        <w:ind w:right="0" w:rightChars="0"/>
        <w:rPr>
          <w:rFonts w:hint="eastAsia" w:ascii="宋体" w:hAnsi="宋体" w:eastAsia="宋体" w:cs="宋体"/>
          <w:sz w:val="24"/>
          <w:szCs w:val="24"/>
          <w:lang w:val="en-US" w:eastAsia="zh-Hans"/>
        </w:rPr>
      </w:pPr>
    </w:p>
    <w:p w14:paraId="51B1DEF5">
      <w:pPr>
        <w:pStyle w:val="11"/>
        <w:keepNext w:val="0"/>
        <w:keepLines w:val="0"/>
        <w:widowControl/>
        <w:suppressLineNumbers w:val="0"/>
        <w:spacing w:line="360" w:lineRule="auto"/>
        <w:rPr>
          <w:rFonts w:hint="eastAsia" w:ascii="宋体" w:hAnsi="宋体" w:eastAsia="宋体" w:cs="宋体"/>
          <w:b/>
          <w:bCs/>
          <w:sz w:val="28"/>
          <w:szCs w:val="28"/>
        </w:rPr>
      </w:pPr>
      <w:bookmarkStart w:id="31" w:name="_Toc1056671546_WPSOffice_Level1"/>
      <w:r>
        <w:rPr>
          <w:rStyle w:val="12"/>
          <w:rFonts w:hint="eastAsia" w:ascii="宋体" w:hAnsi="宋体" w:eastAsia="宋体" w:cs="宋体"/>
          <w:b/>
          <w:bCs/>
          <w:sz w:val="28"/>
          <w:szCs w:val="28"/>
          <w:lang w:val="en-US" w:eastAsia="zh-Hans"/>
        </w:rPr>
        <w:t>六、</w:t>
      </w:r>
      <w:r>
        <w:rPr>
          <w:rStyle w:val="12"/>
          <w:rFonts w:hint="eastAsia" w:ascii="宋体" w:hAnsi="宋体" w:eastAsia="宋体" w:cs="宋体"/>
          <w:b/>
          <w:bCs/>
          <w:sz w:val="28"/>
          <w:szCs w:val="28"/>
        </w:rPr>
        <w:t>波士顿矩阵（</w:t>
      </w:r>
      <w:r>
        <w:rPr>
          <w:rFonts w:hint="eastAsia" w:ascii="宋体" w:hAnsi="宋体" w:eastAsia="宋体" w:cs="宋体"/>
          <w:b/>
          <w:bCs/>
          <w:sz w:val="28"/>
          <w:szCs w:val="28"/>
        </w:rPr>
        <w:t>BCG Matrix)</w:t>
      </w:r>
      <w:bookmarkEnd w:id="31"/>
    </w:p>
    <w:p w14:paraId="31C6A484">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具有四大</w:t>
      </w:r>
      <w:r>
        <w:rPr>
          <w:rFonts w:hint="eastAsia" w:ascii="宋体" w:hAnsi="宋体" w:eastAsia="宋体" w:cs="宋体"/>
          <w:sz w:val="24"/>
          <w:szCs w:val="24"/>
          <w:lang w:val="en-US" w:eastAsia="zh-Hans"/>
        </w:rPr>
        <w:t>主打版块</w:t>
      </w:r>
      <w:r>
        <w:rPr>
          <w:rFonts w:hint="eastAsia" w:ascii="宋体" w:hAnsi="宋体" w:eastAsia="宋体" w:cs="宋体"/>
          <w:sz w:val="24"/>
          <w:szCs w:val="24"/>
        </w:rPr>
        <w:t>：</w:t>
      </w:r>
      <w:r>
        <w:rPr>
          <w:rFonts w:hint="eastAsia" w:ascii="宋体" w:hAnsi="宋体" w:eastAsia="宋体" w:cs="宋体"/>
          <w:sz w:val="24"/>
          <w:szCs w:val="24"/>
          <w:lang w:val="en-US" w:eastAsia="zh-Hans"/>
        </w:rPr>
        <w:t>戏曲身段、</w:t>
      </w:r>
      <w:r>
        <w:rPr>
          <w:rFonts w:hint="eastAsia" w:ascii="宋体" w:hAnsi="宋体" w:eastAsia="宋体" w:cs="宋体"/>
          <w:sz w:val="24"/>
          <w:szCs w:val="24"/>
        </w:rPr>
        <w:t>戏曲变装</w:t>
      </w:r>
      <w:r>
        <w:rPr>
          <w:rFonts w:hint="eastAsia" w:ascii="宋体" w:hAnsi="宋体" w:eastAsia="宋体" w:cs="宋体"/>
          <w:sz w:val="24"/>
          <w:szCs w:val="24"/>
          <w:lang w:eastAsia="zh-Hans"/>
        </w:rPr>
        <w:t>、</w:t>
      </w:r>
      <w:r>
        <w:rPr>
          <w:rFonts w:hint="eastAsia" w:ascii="宋体" w:hAnsi="宋体" w:eastAsia="宋体" w:cs="宋体"/>
          <w:sz w:val="24"/>
          <w:szCs w:val="24"/>
        </w:rPr>
        <w:t>戏曲小课堂</w:t>
      </w:r>
      <w:r>
        <w:rPr>
          <w:rFonts w:hint="eastAsia" w:ascii="宋体" w:hAnsi="宋体" w:eastAsia="宋体" w:cs="宋体"/>
          <w:sz w:val="24"/>
          <w:szCs w:val="24"/>
          <w:lang w:eastAsia="zh-Hans"/>
        </w:rPr>
        <w:t>、</w:t>
      </w:r>
      <w:r>
        <w:rPr>
          <w:rFonts w:hint="eastAsia" w:ascii="宋体" w:hAnsi="宋体" w:eastAsia="宋体" w:cs="宋体"/>
          <w:sz w:val="24"/>
          <w:szCs w:val="24"/>
        </w:rPr>
        <w:t>戏曲唱段。</w:t>
      </w:r>
      <w:r>
        <w:rPr>
          <w:rFonts w:hint="eastAsia" w:ascii="宋体" w:hAnsi="宋体" w:eastAsia="宋体" w:cs="宋体"/>
          <w:sz w:val="24"/>
          <w:szCs w:val="24"/>
          <w:lang w:val="en-US" w:eastAsia="zh-Hans"/>
        </w:rPr>
        <w:t>以点赞量（截止</w:t>
      </w:r>
      <w:r>
        <w:rPr>
          <w:rFonts w:hint="eastAsia" w:ascii="宋体" w:hAnsi="宋体" w:eastAsia="宋体" w:cs="宋体"/>
          <w:sz w:val="24"/>
          <w:szCs w:val="24"/>
          <w:lang w:eastAsia="zh-Hans"/>
        </w:rPr>
        <w:t>2022</w:t>
      </w:r>
      <w:r>
        <w:rPr>
          <w:rFonts w:hint="eastAsia" w:ascii="宋体" w:hAnsi="宋体" w:eastAsia="宋体" w:cs="宋体"/>
          <w:sz w:val="24"/>
          <w:szCs w:val="24"/>
          <w:lang w:val="en-US" w:eastAsia="zh-Hans"/>
        </w:rPr>
        <w:t>年</w:t>
      </w:r>
      <w:r>
        <w:rPr>
          <w:rFonts w:hint="eastAsia" w:ascii="宋体" w:hAnsi="宋体" w:eastAsia="宋体" w:cs="宋体"/>
          <w:sz w:val="24"/>
          <w:szCs w:val="24"/>
          <w:lang w:eastAsia="zh-Hans"/>
        </w:rPr>
        <w:t>12</w:t>
      </w:r>
      <w:r>
        <w:rPr>
          <w:rFonts w:hint="eastAsia" w:ascii="宋体" w:hAnsi="宋体" w:eastAsia="宋体" w:cs="宋体"/>
          <w:sz w:val="24"/>
          <w:szCs w:val="24"/>
          <w:lang w:val="en-US" w:eastAsia="zh-Hans"/>
        </w:rPr>
        <w:t>月</w:t>
      </w:r>
      <w:r>
        <w:rPr>
          <w:rFonts w:hint="eastAsia" w:ascii="宋体" w:hAnsi="宋体" w:eastAsia="宋体" w:cs="宋体"/>
          <w:sz w:val="24"/>
          <w:szCs w:val="24"/>
          <w:lang w:eastAsia="zh-Hans"/>
        </w:rPr>
        <w:t>13</w:t>
      </w:r>
      <w:r>
        <w:rPr>
          <w:rFonts w:hint="eastAsia" w:ascii="宋体" w:hAnsi="宋体" w:eastAsia="宋体" w:cs="宋体"/>
          <w:sz w:val="24"/>
          <w:szCs w:val="24"/>
          <w:lang w:val="en-US" w:eastAsia="zh-Hans"/>
        </w:rPr>
        <w:t>日）为主要指标，</w:t>
      </w:r>
      <w:r>
        <w:rPr>
          <w:rFonts w:hint="eastAsia" w:ascii="宋体" w:hAnsi="宋体" w:eastAsia="宋体" w:cs="宋体"/>
          <w:sz w:val="24"/>
          <w:szCs w:val="24"/>
        </w:rPr>
        <w:t>我们对</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各</w:t>
      </w:r>
      <w:r>
        <w:rPr>
          <w:rFonts w:hint="eastAsia" w:ascii="宋体" w:hAnsi="宋体" w:eastAsia="宋体" w:cs="宋体"/>
          <w:sz w:val="24"/>
          <w:szCs w:val="24"/>
          <w:lang w:val="en-US" w:eastAsia="zh-Hans"/>
        </w:rPr>
        <w:t>个主打版块的受欢迎程度</w:t>
      </w:r>
      <w:r>
        <w:rPr>
          <w:rFonts w:hint="eastAsia" w:ascii="宋体" w:hAnsi="宋体" w:eastAsia="宋体" w:cs="宋体"/>
          <w:sz w:val="24"/>
          <w:szCs w:val="24"/>
        </w:rPr>
        <w:t>进行了</w:t>
      </w:r>
      <w:r>
        <w:rPr>
          <w:rFonts w:hint="eastAsia" w:ascii="宋体" w:hAnsi="宋体" w:eastAsia="宋体" w:cs="宋体"/>
          <w:sz w:val="24"/>
          <w:szCs w:val="24"/>
          <w:lang w:val="en-US" w:eastAsia="zh-Hans"/>
        </w:rPr>
        <w:t>分析</w:t>
      </w:r>
      <w:r>
        <w:rPr>
          <w:rFonts w:hint="eastAsia" w:ascii="宋体" w:hAnsi="宋体" w:eastAsia="宋体" w:cs="宋体"/>
          <w:sz w:val="24"/>
          <w:szCs w:val="24"/>
        </w:rPr>
        <w:t>和整理，制作了以下饼图：</w:t>
      </w:r>
    </w:p>
    <w:p w14:paraId="6F609DFD">
      <w:pPr>
        <w:pStyle w:val="10"/>
        <w:keepNext w:val="0"/>
        <w:keepLines w:val="0"/>
        <w:widowControl/>
        <w:suppressLineNumbers w:val="0"/>
        <w:spacing w:line="360" w:lineRule="auto"/>
        <w:rPr>
          <w:rFonts w:hint="eastAsia" w:ascii="宋体" w:hAnsi="宋体" w:eastAsia="宋体" w:cs="宋体"/>
          <w:sz w:val="24"/>
          <w:szCs w:val="24"/>
        </w:rPr>
      </w:pPr>
    </w:p>
    <w:p w14:paraId="371C167A">
      <w:pPr>
        <w:pStyle w:val="10"/>
        <w:keepNext w:val="0"/>
        <w:keepLines w:val="0"/>
        <w:widowControl/>
        <w:suppressLineNumbers w:val="0"/>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5080000" cy="3810000"/>
            <wp:effectExtent l="6350" t="6350" r="19050" b="1905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591281">
      <w:pPr>
        <w:pStyle w:val="10"/>
        <w:keepNext w:val="0"/>
        <w:keepLines w:val="0"/>
        <w:widowControl/>
        <w:suppressLineNumbers w:val="0"/>
        <w:spacing w:line="360" w:lineRule="auto"/>
        <w:rPr>
          <w:rFonts w:hint="eastAsia" w:ascii="宋体" w:hAnsi="宋体" w:eastAsia="宋体" w:cs="宋体"/>
          <w:sz w:val="24"/>
          <w:szCs w:val="24"/>
        </w:rPr>
      </w:pPr>
    </w:p>
    <w:p w14:paraId="4AA0AF10">
      <w:pPr>
        <w:pStyle w:val="10"/>
        <w:keepNext w:val="0"/>
        <w:keepLines w:val="0"/>
        <w:pageBreakBefore w:val="0"/>
        <w:widowControl/>
        <w:suppressLineNumbers w:val="0"/>
        <w:kinsoku/>
        <w:wordWrap/>
        <w:overflowPunct/>
        <w:topLinePunct w:val="0"/>
        <w:autoSpaceDE/>
        <w:autoSpaceDN/>
        <w:bidi w:val="0"/>
        <w:adjustRightInd w:val="0"/>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波士顿矩阵是由美国大型商业咨询公司—一波士顿咨询集团（Boston Consulting Group）首创的一种规划企业产品组合的方法。它可以使企业在资源有限的情况下，合理安排产品系列组合，提升或放弃萎缩产品，加大在更有发展前景的产品上投资。我们基于如上饼图数据，根据</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2022年12月</w:t>
      </w:r>
      <w:r>
        <w:rPr>
          <w:rFonts w:hint="eastAsia" w:ascii="宋体" w:hAnsi="宋体" w:eastAsia="宋体" w:cs="宋体"/>
          <w:sz w:val="24"/>
          <w:szCs w:val="24"/>
          <w:lang w:val="en-US" w:eastAsia="zh-Hans"/>
        </w:rPr>
        <w:t>与</w:t>
      </w:r>
      <w:r>
        <w:rPr>
          <w:rFonts w:hint="eastAsia" w:ascii="宋体" w:hAnsi="宋体" w:eastAsia="宋体" w:cs="宋体"/>
          <w:sz w:val="24"/>
          <w:szCs w:val="24"/>
          <w:lang w:eastAsia="zh-Hans"/>
        </w:rPr>
        <w:t>2021</w:t>
      </w:r>
      <w:r>
        <w:rPr>
          <w:rFonts w:hint="eastAsia" w:ascii="宋体" w:hAnsi="宋体" w:eastAsia="宋体" w:cs="宋体"/>
          <w:sz w:val="24"/>
          <w:szCs w:val="24"/>
          <w:lang w:val="en-US" w:eastAsia="zh-Hans"/>
        </w:rPr>
        <w:t>年</w:t>
      </w:r>
      <w:r>
        <w:rPr>
          <w:rFonts w:hint="eastAsia" w:ascii="宋体" w:hAnsi="宋体" w:eastAsia="宋体" w:cs="宋体"/>
          <w:sz w:val="24"/>
          <w:szCs w:val="24"/>
        </w:rPr>
        <w:t>各版块点赞量和其竞争对手的对比，得出以下图形：</w:t>
      </w:r>
    </w:p>
    <w:p w14:paraId="3B89B1BC">
      <w:pPr>
        <w:pStyle w:val="10"/>
        <w:keepNext w:val="0"/>
        <w:keepLines w:val="0"/>
        <w:widowControl/>
        <w:suppressLineNumbers w:val="0"/>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4438650" cy="2552700"/>
            <wp:effectExtent l="0" t="0" r="6350" b="1270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9"/>
                    <a:stretch>
                      <a:fillRect/>
                    </a:stretch>
                  </pic:blipFill>
                  <pic:spPr>
                    <a:xfrm>
                      <a:off x="0" y="0"/>
                      <a:ext cx="4438650" cy="2552700"/>
                    </a:xfrm>
                    <a:prstGeom prst="rect">
                      <a:avLst/>
                    </a:prstGeom>
                    <a:noFill/>
                    <a:ln w="9525">
                      <a:noFill/>
                    </a:ln>
                  </pic:spPr>
                </pic:pic>
              </a:graphicData>
            </a:graphic>
          </wp:inline>
        </w:drawing>
      </w:r>
    </w:p>
    <w:p w14:paraId="772F42D1">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根据中国戏曲学院2022年12月各版块波士顿矩阵分析图可得：</w:t>
      </w:r>
    </w:p>
    <w:p w14:paraId="7B2C051F">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①作为明星产品的</w:t>
      </w:r>
      <w:r>
        <w:rPr>
          <w:rFonts w:hint="eastAsia" w:ascii="宋体" w:hAnsi="宋体" w:eastAsia="宋体" w:cs="宋体"/>
          <w:sz w:val="24"/>
          <w:szCs w:val="24"/>
          <w:lang w:val="en-US" w:eastAsia="zh-Hans"/>
        </w:rPr>
        <w:t>戏曲变装</w:t>
      </w:r>
      <w:r>
        <w:rPr>
          <w:rFonts w:hint="eastAsia" w:ascii="宋体" w:hAnsi="宋体" w:eastAsia="宋体" w:cs="宋体"/>
          <w:sz w:val="24"/>
          <w:szCs w:val="24"/>
        </w:rPr>
        <w:t>，相对市场份额和增高率都较高，是</w:t>
      </w:r>
      <w:r>
        <w:rPr>
          <w:rFonts w:hint="eastAsia" w:ascii="宋体" w:hAnsi="宋体" w:eastAsia="宋体" w:cs="宋体"/>
          <w:sz w:val="24"/>
          <w:szCs w:val="24"/>
          <w:lang w:val="en-US" w:eastAsia="zh-Hans"/>
        </w:rPr>
        <w:t>中国戏曲学院抖音号的主要版</w:t>
      </w:r>
      <w:r>
        <w:rPr>
          <w:rFonts w:hint="eastAsia" w:ascii="宋体" w:hAnsi="宋体" w:eastAsia="宋体" w:cs="宋体"/>
          <w:sz w:val="24"/>
          <w:szCs w:val="24"/>
        </w:rPr>
        <w:t>块，代表</w:t>
      </w:r>
      <w:r>
        <w:rPr>
          <w:rFonts w:hint="eastAsia" w:ascii="宋体" w:hAnsi="宋体" w:eastAsia="宋体" w:cs="宋体"/>
          <w:sz w:val="24"/>
          <w:szCs w:val="24"/>
          <w:lang w:val="en-US" w:eastAsia="zh-Hans"/>
        </w:rPr>
        <w:t>该版块具有普遍关注度，深受大众喜爱，</w:t>
      </w:r>
      <w:r>
        <w:rPr>
          <w:rFonts w:hint="eastAsia" w:ascii="宋体" w:hAnsi="宋体" w:eastAsia="宋体" w:cs="宋体"/>
          <w:sz w:val="24"/>
          <w:szCs w:val="24"/>
        </w:rPr>
        <w:t>是</w:t>
      </w:r>
      <w:r>
        <w:rPr>
          <w:rFonts w:hint="eastAsia" w:ascii="宋体" w:hAnsi="宋体" w:eastAsia="宋体" w:cs="宋体"/>
          <w:sz w:val="24"/>
          <w:szCs w:val="24"/>
          <w:lang w:val="en-US" w:eastAsia="zh-Hans"/>
        </w:rPr>
        <w:t>受众们</w:t>
      </w:r>
      <w:r>
        <w:rPr>
          <w:rFonts w:hint="eastAsia" w:ascii="宋体" w:hAnsi="宋体" w:eastAsia="宋体" w:cs="宋体"/>
          <w:sz w:val="24"/>
          <w:szCs w:val="24"/>
        </w:rPr>
        <w:t>的普遍选择</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代表着</w:t>
      </w:r>
      <w:r>
        <w:rPr>
          <w:rFonts w:hint="eastAsia" w:ascii="宋体" w:hAnsi="宋体" w:eastAsia="宋体" w:cs="宋体"/>
          <w:sz w:val="24"/>
          <w:szCs w:val="24"/>
        </w:rPr>
        <w:t>着</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最优的</w:t>
      </w:r>
      <w:r>
        <w:rPr>
          <w:rFonts w:hint="eastAsia" w:ascii="宋体" w:hAnsi="宋体" w:eastAsia="宋体" w:cs="宋体"/>
          <w:sz w:val="24"/>
          <w:szCs w:val="24"/>
          <w:lang w:val="en-US" w:eastAsia="zh-Hans"/>
        </w:rPr>
        <w:t>流量</w:t>
      </w:r>
      <w:r>
        <w:rPr>
          <w:rFonts w:hint="eastAsia" w:ascii="宋体" w:hAnsi="宋体" w:eastAsia="宋体" w:cs="宋体"/>
          <w:sz w:val="24"/>
          <w:szCs w:val="24"/>
        </w:rPr>
        <w:t>增长率和最大份额的再生产投入。</w:t>
      </w:r>
    </w:p>
    <w:p w14:paraId="3410DEA3">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战略：我们建议</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进行必要投资，</w:t>
      </w:r>
      <w:r>
        <w:rPr>
          <w:rFonts w:hint="eastAsia" w:ascii="宋体" w:hAnsi="宋体" w:eastAsia="宋体" w:cs="宋体"/>
          <w:sz w:val="24"/>
          <w:szCs w:val="24"/>
          <w:lang w:val="en-US" w:eastAsia="zh-Hans"/>
        </w:rPr>
        <w:t>对人员进行培训，在技术上提高视频制作水平；邀请专业人士进行视频策划，购置戏曲变装拍摄所需要的普遍实用的场景道具，在创意策划上提高视频制作水平，</w:t>
      </w:r>
      <w:r>
        <w:rPr>
          <w:rFonts w:hint="eastAsia" w:ascii="宋体" w:hAnsi="宋体" w:eastAsia="宋体" w:cs="宋体"/>
          <w:sz w:val="24"/>
          <w:szCs w:val="24"/>
        </w:rPr>
        <w:t>从而进一步扩大产品竞争优势。</w:t>
      </w:r>
    </w:p>
    <w:p w14:paraId="6C8F186C">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p>
    <w:p w14:paraId="51F1A3C5">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②作为金牛产品的活动板块，相对市场份额较高但市场增长率较低，能给</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带来大量的</w:t>
      </w:r>
      <w:r>
        <w:rPr>
          <w:rFonts w:hint="eastAsia" w:ascii="宋体" w:hAnsi="宋体" w:eastAsia="宋体" w:cs="宋体"/>
          <w:sz w:val="24"/>
          <w:szCs w:val="24"/>
          <w:lang w:val="en-US" w:eastAsia="zh-Hans"/>
        </w:rPr>
        <w:t>流量</w:t>
      </w:r>
      <w:r>
        <w:rPr>
          <w:rFonts w:hint="eastAsia" w:ascii="宋体" w:hAnsi="宋体" w:eastAsia="宋体" w:cs="宋体"/>
          <w:sz w:val="24"/>
          <w:szCs w:val="24"/>
        </w:rPr>
        <w:t>，但未来的增长前景有限。</w:t>
      </w:r>
    </w:p>
    <w:p w14:paraId="51E9C4B7">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rPr>
        <w:t>战略：</w:t>
      </w:r>
      <w:r>
        <w:rPr>
          <w:rFonts w:hint="eastAsia" w:ascii="宋体" w:hAnsi="宋体" w:eastAsia="宋体" w:cs="宋体"/>
          <w:sz w:val="24"/>
          <w:szCs w:val="24"/>
          <w:lang w:val="en-US" w:eastAsia="zh-Hans"/>
        </w:rPr>
        <w:t>尽管金牛产品</w:t>
      </w:r>
      <w:r>
        <w:rPr>
          <w:rFonts w:hint="eastAsia" w:ascii="宋体" w:hAnsi="宋体" w:eastAsia="宋体" w:cs="宋体"/>
          <w:sz w:val="24"/>
          <w:szCs w:val="24"/>
        </w:rPr>
        <w:t>增长前景有限</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但将成为金牛产品作为发展成明星产品两步走中的，中间步骤也是一个不错的主意。先争取将作为瘦狗产品中最有潜力的戏曲唱段先发展为</w:t>
      </w:r>
      <w:r>
        <w:rPr>
          <w:rFonts w:hint="eastAsia" w:ascii="宋体" w:hAnsi="宋体" w:eastAsia="宋体" w:cs="宋体"/>
          <w:sz w:val="24"/>
          <w:szCs w:val="24"/>
        </w:rPr>
        <w:t>相对市场份额较高</w:t>
      </w:r>
      <w:r>
        <w:rPr>
          <w:rFonts w:hint="eastAsia" w:ascii="宋体" w:hAnsi="宋体" w:eastAsia="宋体" w:cs="宋体"/>
          <w:sz w:val="24"/>
          <w:szCs w:val="24"/>
          <w:lang w:val="en-US" w:eastAsia="zh-Hans"/>
        </w:rPr>
        <w:t>的金牛产品，再争取将其发展为</w:t>
      </w:r>
      <w:r>
        <w:rPr>
          <w:rFonts w:hint="eastAsia" w:ascii="宋体" w:hAnsi="宋体" w:eastAsia="宋体" w:cs="宋体"/>
          <w:sz w:val="24"/>
          <w:szCs w:val="24"/>
        </w:rPr>
        <w:t>相对市场份额和增高率都较高</w:t>
      </w:r>
      <w:r>
        <w:rPr>
          <w:rFonts w:hint="eastAsia" w:ascii="宋体" w:hAnsi="宋体" w:eastAsia="宋体" w:cs="宋体"/>
          <w:sz w:val="24"/>
          <w:szCs w:val="24"/>
          <w:lang w:val="en-US" w:eastAsia="zh-Hans"/>
        </w:rPr>
        <w:t>的明星产品，也是一个有效方法。这就需要中国戏曲学院抖音号，创新戏曲唱段版块，让同学们扮上戏曲中角色人物的样子，演唱，或是改变原有定机位一镜到底枯燥呆板的形式，切进去同学表演剧中身段的画面，满足受众多样化的审美需求，以赢得更高的</w:t>
      </w:r>
      <w:r>
        <w:rPr>
          <w:rFonts w:hint="eastAsia" w:ascii="宋体" w:hAnsi="宋体" w:eastAsia="宋体" w:cs="宋体"/>
          <w:sz w:val="24"/>
          <w:szCs w:val="24"/>
        </w:rPr>
        <w:t>相对市场份额和增高率</w:t>
      </w:r>
      <w:r>
        <w:rPr>
          <w:rFonts w:hint="eastAsia" w:ascii="宋体" w:hAnsi="宋体" w:eastAsia="宋体" w:cs="宋体"/>
          <w:sz w:val="24"/>
          <w:szCs w:val="24"/>
          <w:lang w:eastAsia="zh-Hans"/>
        </w:rPr>
        <w:t>。</w:t>
      </w:r>
    </w:p>
    <w:p w14:paraId="4791D5D0">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p>
    <w:p w14:paraId="4B67F4C1">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③作为问题产品</w:t>
      </w:r>
      <w:r>
        <w:rPr>
          <w:rFonts w:hint="eastAsia" w:ascii="宋体" w:hAnsi="宋体" w:eastAsia="宋体" w:cs="宋体"/>
          <w:sz w:val="24"/>
          <w:szCs w:val="24"/>
          <w:lang w:val="en-US" w:eastAsia="zh-Hans"/>
        </w:rPr>
        <w:t>版块</w:t>
      </w:r>
      <w:r>
        <w:rPr>
          <w:rFonts w:hint="eastAsia" w:ascii="宋体" w:hAnsi="宋体" w:eastAsia="宋体" w:cs="宋体"/>
          <w:sz w:val="24"/>
          <w:szCs w:val="24"/>
        </w:rPr>
        <w:t>，市场增长率较高但相对市场份额较低，利润率较低，</w:t>
      </w:r>
      <w:r>
        <w:rPr>
          <w:rFonts w:hint="eastAsia" w:ascii="宋体" w:hAnsi="宋体" w:eastAsia="宋体" w:cs="宋体"/>
          <w:sz w:val="24"/>
          <w:szCs w:val="24"/>
          <w:lang w:val="en-US" w:eastAsia="zh-Hans"/>
        </w:rPr>
        <w:t>会给中国戏曲学院抖音号</w:t>
      </w:r>
      <w:r>
        <w:rPr>
          <w:rFonts w:hint="eastAsia" w:ascii="宋体" w:hAnsi="宋体" w:eastAsia="宋体" w:cs="宋体"/>
          <w:sz w:val="24"/>
          <w:szCs w:val="24"/>
        </w:rPr>
        <w:t>带来一定负担。</w:t>
      </w:r>
    </w:p>
    <w:p w14:paraId="439CD032">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rPr>
        <w:t>战略：</w:t>
      </w:r>
      <w:r>
        <w:rPr>
          <w:rFonts w:hint="eastAsia" w:ascii="宋体" w:hAnsi="宋体" w:eastAsia="宋体" w:cs="宋体"/>
          <w:sz w:val="24"/>
          <w:szCs w:val="24"/>
          <w:lang w:val="en-US" w:eastAsia="zh-Hans"/>
        </w:rPr>
        <w:t>尽管从目前的数据来看，中国戏曲学院抖音号四大版块中还没有出现问题产品，但戏曲唱段版块作为一个极其特殊的版块，有朝着向具有相对优势的明星产品和金牛产品发展的趋势，也有朝着向问题产品发展的风险，为了避免戏曲唱段成为问题产品，国戏抖音号在以后的发展中需要注重提高戏曲唱段数量的同时，也要保证戏曲视频质量，挖掘粉丝们的兴趣点，还可以通过粉丝评论留言点曲等方式，增强与粉丝们的互动和黏性，从而提高戏曲唱段产品的市场占有率。</w:t>
      </w:r>
    </w:p>
    <w:p w14:paraId="6902687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rPr>
      </w:pPr>
      <w:r>
        <w:rPr>
          <w:rFonts w:hint="eastAsia" w:ascii="宋体" w:hAnsi="宋体" w:eastAsia="宋体" w:cs="宋体"/>
          <w:sz w:val="24"/>
          <w:szCs w:val="24"/>
        </w:rPr>
        <w:t>④作为瘦狗产品的</w:t>
      </w:r>
      <w:r>
        <w:rPr>
          <w:rFonts w:hint="eastAsia" w:ascii="宋体" w:hAnsi="宋体" w:eastAsia="宋体" w:cs="宋体"/>
          <w:sz w:val="24"/>
          <w:szCs w:val="24"/>
          <w:lang w:val="en-US" w:eastAsia="zh-Hans"/>
        </w:rPr>
        <w:t>戏曲小课堂、戏曲身段、戏曲唱段等版块</w:t>
      </w:r>
      <w:r>
        <w:rPr>
          <w:rFonts w:hint="eastAsia" w:ascii="宋体" w:hAnsi="宋体" w:eastAsia="宋体" w:cs="宋体"/>
          <w:sz w:val="24"/>
          <w:szCs w:val="24"/>
        </w:rPr>
        <w:t>，市场增长率和相对市场份额都较低，发展前景堪忧，不能给</w:t>
      </w:r>
      <w:r>
        <w:rPr>
          <w:rFonts w:hint="eastAsia" w:ascii="宋体" w:hAnsi="宋体" w:eastAsia="宋体" w:cs="宋体"/>
          <w:sz w:val="24"/>
          <w:szCs w:val="24"/>
          <w:lang w:val="en-US" w:eastAsia="zh-Hans"/>
        </w:rPr>
        <w:t>中国戏曲学院抖音号</w:t>
      </w:r>
      <w:r>
        <w:rPr>
          <w:rFonts w:hint="eastAsia" w:ascii="宋体" w:hAnsi="宋体" w:eastAsia="宋体" w:cs="宋体"/>
          <w:sz w:val="24"/>
          <w:szCs w:val="24"/>
        </w:rPr>
        <w:t>带来稳定的</w:t>
      </w:r>
      <w:r>
        <w:rPr>
          <w:rFonts w:hint="eastAsia" w:ascii="宋体" w:hAnsi="宋体" w:eastAsia="宋体" w:cs="宋体"/>
          <w:sz w:val="24"/>
          <w:szCs w:val="24"/>
          <w:lang w:val="en-US" w:eastAsia="zh-Hans"/>
        </w:rPr>
        <w:t>流量支持</w:t>
      </w:r>
      <w:r>
        <w:rPr>
          <w:rFonts w:hint="eastAsia" w:ascii="宋体" w:hAnsi="宋体" w:eastAsia="宋体" w:cs="宋体"/>
          <w:sz w:val="24"/>
          <w:szCs w:val="24"/>
        </w:rPr>
        <w:t>。</w:t>
      </w:r>
    </w:p>
    <w:p w14:paraId="1F51641D">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right="0" w:rightChars="0"/>
        <w:jc w:val="both"/>
        <w:textAlignment w:val="auto"/>
        <w:outlineLvl w:val="9"/>
        <w:rPr>
          <w:rFonts w:hint="eastAsia" w:ascii="宋体" w:hAnsi="宋体" w:eastAsia="宋体" w:cs="宋体"/>
          <w:sz w:val="24"/>
          <w:szCs w:val="24"/>
        </w:rPr>
      </w:pPr>
    </w:p>
    <w:p w14:paraId="655CEE4F">
      <w:pPr>
        <w:pStyle w:val="10"/>
        <w:keepNext w:val="0"/>
        <w:keepLines w:val="0"/>
        <w:pageBreakBefore w:val="0"/>
        <w:widowControl/>
        <w:suppressLineNumbers w:val="0"/>
        <w:kinsoku/>
        <w:wordWrap/>
        <w:overflowPunct/>
        <w:topLinePunct w:val="0"/>
        <w:autoSpaceDE/>
        <w:autoSpaceDN/>
        <w:bidi w:val="0"/>
        <w:adjustRightInd/>
        <w:snapToGrid/>
        <w:spacing w:before="0" w:after="0" w:line="360" w:lineRule="auto"/>
        <w:ind w:left="0" w:leftChars="0" w:right="0" w:rightChars="0" w:firstLine="480" w:firstLineChars="200"/>
        <w:jc w:val="both"/>
        <w:textAlignment w:val="auto"/>
        <w:outlineLvl w:val="9"/>
        <w:rPr>
          <w:rFonts w:hint="eastAsia" w:ascii="宋体" w:hAnsi="宋体" w:eastAsia="宋体" w:cs="宋体"/>
          <w:sz w:val="24"/>
          <w:szCs w:val="24"/>
          <w:lang w:val="en-US" w:eastAsia="zh-Hans"/>
        </w:rPr>
      </w:pPr>
      <w:r>
        <w:rPr>
          <w:rFonts w:hint="eastAsia" w:ascii="宋体" w:hAnsi="宋体" w:eastAsia="宋体" w:cs="宋体"/>
          <w:sz w:val="24"/>
          <w:szCs w:val="24"/>
        </w:rPr>
        <w:t>战略：</w:t>
      </w:r>
      <w:r>
        <w:rPr>
          <w:rFonts w:hint="eastAsia" w:ascii="宋体" w:hAnsi="宋体" w:eastAsia="宋体" w:cs="宋体"/>
          <w:sz w:val="24"/>
          <w:szCs w:val="24"/>
          <w:lang w:val="en-US" w:eastAsia="zh-Hans"/>
        </w:rPr>
        <w:t>尽管这三个版块，目前看来发展困难，但是这三个版块，除了外在的流量价值以外，还具有深厚的公益价值，这三个版块不但当下可以向人们受众广泛地宣传传播戏曲知识，在未来还将成为可书写的数据库共用户们便捷地查阅、书写。作为“戏曲摇篮”中国戏曲学院的短视频传播平台，我们不应当贸然放弃这三个版块，而是需要像优秀作品学习，持续探索，创新形式，让这三个版块朝着金牛产品和明星产品方向发展。如戏曲小课堂可以改变画外音解读视频枯燥呆板的方式，而让主讲人扮上相应的装扮，进行讲解；戏曲身段版块，除了适应短视频节奏，单纯地卡点展示身段以外，还可以注重和场景的适配程度，比如在雪中耍枪花，在秋叶中舞剑花等，让整个视频呈现出戏曲身段与环境意境的协调统一，产生更大的审美效果，以获得粉丝们的认同与喜爱。</w:t>
      </w:r>
    </w:p>
    <w:p w14:paraId="076D68EA">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1F02960E">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0833C950">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1E3D9303">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0952E95C">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66DED6B6">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04D6BDDE">
      <w:pPr>
        <w:pStyle w:val="10"/>
        <w:keepNext w:val="0"/>
        <w:keepLines w:val="0"/>
        <w:widowControl/>
        <w:suppressLineNumbers w:val="0"/>
        <w:spacing w:line="360" w:lineRule="auto"/>
        <w:rPr>
          <w:rFonts w:hint="eastAsia" w:ascii="宋体" w:hAnsi="宋体" w:eastAsia="宋体" w:cs="宋体"/>
          <w:sz w:val="24"/>
          <w:szCs w:val="24"/>
          <w:lang w:val="en-US" w:eastAsia="zh-Hans"/>
        </w:rPr>
      </w:pPr>
    </w:p>
    <w:p w14:paraId="719D845C">
      <w:pPr>
        <w:pStyle w:val="10"/>
        <w:keepNext w:val="0"/>
        <w:keepLines w:val="0"/>
        <w:widowControl/>
        <w:numPr>
          <w:ilvl w:val="0"/>
          <w:numId w:val="5"/>
        </w:numPr>
        <w:suppressLineNumbers w:val="0"/>
        <w:spacing w:line="360" w:lineRule="auto"/>
        <w:outlineLvl w:val="0"/>
        <w:rPr>
          <w:rFonts w:hint="eastAsia" w:ascii="宋体" w:hAnsi="宋体" w:eastAsia="宋体" w:cs="宋体"/>
          <w:b/>
          <w:bCs/>
          <w:sz w:val="28"/>
          <w:szCs w:val="28"/>
        </w:rPr>
      </w:pPr>
      <w:bookmarkStart w:id="32" w:name="_Toc1069276157"/>
      <w:bookmarkStart w:id="33" w:name="_Toc1936396579_WPSOffice_Level1"/>
      <w:r>
        <w:rPr>
          <w:rFonts w:hint="eastAsia" w:ascii="宋体" w:hAnsi="宋体" w:eastAsia="宋体" w:cs="宋体"/>
          <w:b/>
          <w:bCs/>
          <w:sz w:val="28"/>
          <w:szCs w:val="28"/>
        </w:rPr>
        <w:t>定量化战略计划矩阵（</w:t>
      </w:r>
      <w:r>
        <w:rPr>
          <w:rStyle w:val="13"/>
          <w:rFonts w:hint="eastAsia" w:ascii="宋体" w:hAnsi="宋体" w:eastAsia="宋体" w:cs="宋体"/>
          <w:b/>
          <w:bCs/>
          <w:sz w:val="28"/>
          <w:szCs w:val="28"/>
        </w:rPr>
        <w:t>QSPM</w:t>
      </w:r>
      <w:r>
        <w:rPr>
          <w:rFonts w:hint="eastAsia" w:ascii="宋体" w:hAnsi="宋体" w:eastAsia="宋体" w:cs="宋体"/>
          <w:b/>
          <w:bCs/>
          <w:sz w:val="28"/>
          <w:szCs w:val="28"/>
        </w:rPr>
        <w:t>）</w:t>
      </w:r>
      <w:bookmarkEnd w:id="32"/>
      <w:bookmarkEnd w:id="33"/>
    </w:p>
    <w:tbl>
      <w:tblPr>
        <w:tblStyle w:val="5"/>
        <w:tblW w:w="8880" w:type="dxa"/>
        <w:tblInd w:w="-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2186"/>
        <w:gridCol w:w="709"/>
        <w:gridCol w:w="1263"/>
        <w:gridCol w:w="1277"/>
        <w:gridCol w:w="1263"/>
        <w:gridCol w:w="1568"/>
      </w:tblGrid>
      <w:tr w14:paraId="5C2AD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2800" w:type="dxa"/>
            <w:gridSpan w:val="2"/>
            <w:vMerge w:val="restart"/>
            <w:shd w:val="clear" w:color="auto" w:fill="D4F4F1" w:themeFill="accent5" w:themeFillTint="32"/>
            <w:vAlign w:val="top"/>
          </w:tcPr>
          <w:p w14:paraId="4798405B">
            <w:pPr>
              <w:pStyle w:val="10"/>
              <w:keepNext w:val="0"/>
              <w:keepLines w:val="0"/>
              <w:widowControl/>
              <w:suppressLineNumbers w:val="0"/>
              <w:spacing w:line="360" w:lineRule="auto"/>
              <w:jc w:val="center"/>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因素</w:t>
            </w:r>
          </w:p>
        </w:tc>
        <w:tc>
          <w:tcPr>
            <w:tcW w:w="709" w:type="dxa"/>
            <w:vMerge w:val="restart"/>
            <w:shd w:val="clear" w:color="auto" w:fill="D4F4F1" w:themeFill="accent5" w:themeFillTint="32"/>
          </w:tcPr>
          <w:p w14:paraId="6F337FE4">
            <w:pPr>
              <w:pStyle w:val="10"/>
              <w:keepNext w:val="0"/>
              <w:keepLines w:val="0"/>
              <w:widowControl/>
              <w:suppressLineNumbers w:val="0"/>
              <w:spacing w:line="360" w:lineRule="auto"/>
              <w:jc w:val="center"/>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权重</w:t>
            </w:r>
          </w:p>
        </w:tc>
        <w:tc>
          <w:tcPr>
            <w:tcW w:w="2540" w:type="dxa"/>
            <w:gridSpan w:val="2"/>
            <w:shd w:val="clear" w:color="auto" w:fill="D4F4F1" w:themeFill="accent5" w:themeFillTint="32"/>
          </w:tcPr>
          <w:p w14:paraId="4694EA4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策略</w:t>
            </w:r>
            <w:r>
              <w:rPr>
                <w:rFonts w:hint="eastAsia" w:ascii="宋体" w:hAnsi="宋体" w:eastAsia="宋体" w:cs="宋体"/>
                <w:b w:val="0"/>
                <w:bCs w:val="0"/>
                <w:sz w:val="24"/>
                <w:szCs w:val="24"/>
                <w:vertAlign w:val="baseline"/>
                <w:lang w:eastAsia="zh-Hans"/>
              </w:rPr>
              <w:t>1</w:t>
            </w:r>
          </w:p>
          <w:p w14:paraId="21CA3CE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根据受众的喜好进行视频制作</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增加和受众的互动</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提高受众的参与感</w:t>
            </w:r>
          </w:p>
        </w:tc>
        <w:tc>
          <w:tcPr>
            <w:tcW w:w="2831" w:type="dxa"/>
            <w:gridSpan w:val="2"/>
            <w:shd w:val="clear" w:color="auto" w:fill="D4F4F1" w:themeFill="accent5" w:themeFillTint="32"/>
          </w:tcPr>
          <w:p w14:paraId="0AD5CE8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策略</w:t>
            </w:r>
            <w:r>
              <w:rPr>
                <w:rFonts w:hint="eastAsia" w:ascii="宋体" w:hAnsi="宋体" w:eastAsia="宋体" w:cs="宋体"/>
                <w:b w:val="0"/>
                <w:bCs w:val="0"/>
                <w:sz w:val="24"/>
                <w:szCs w:val="24"/>
                <w:vertAlign w:val="baseline"/>
                <w:lang w:eastAsia="zh-Hans"/>
              </w:rPr>
              <w:t>2</w:t>
            </w:r>
          </w:p>
          <w:p w14:paraId="6AC49FF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对管理模式进行改革</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提高制作人员自主性</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技术水平</w:t>
            </w:r>
          </w:p>
        </w:tc>
      </w:tr>
      <w:tr w14:paraId="4871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4" w:hRule="atLeast"/>
        </w:trPr>
        <w:tc>
          <w:tcPr>
            <w:tcW w:w="2800" w:type="dxa"/>
            <w:gridSpan w:val="2"/>
            <w:vMerge w:val="continue"/>
            <w:shd w:val="clear" w:color="auto" w:fill="D4F4F1" w:themeFill="accent5" w:themeFillTint="32"/>
            <w:vAlign w:val="top"/>
          </w:tcPr>
          <w:p w14:paraId="51AD6BDE">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709" w:type="dxa"/>
            <w:vMerge w:val="continue"/>
            <w:shd w:val="clear" w:color="auto" w:fill="D4F4F1" w:themeFill="accent5" w:themeFillTint="32"/>
          </w:tcPr>
          <w:p w14:paraId="11DE5222">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1263" w:type="dxa"/>
            <w:shd w:val="clear" w:color="auto" w:fill="DBE3F4" w:themeFill="accent1" w:themeFillTint="32"/>
          </w:tcPr>
          <w:p w14:paraId="13E9B8F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吸引力分数</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AS</w:t>
            </w:r>
            <w:r>
              <w:rPr>
                <w:rFonts w:hint="eastAsia" w:ascii="宋体" w:hAnsi="宋体" w:eastAsia="宋体" w:cs="宋体"/>
                <w:b w:val="0"/>
                <w:bCs w:val="0"/>
                <w:sz w:val="24"/>
                <w:szCs w:val="24"/>
                <w:vertAlign w:val="baseline"/>
                <w:lang w:eastAsia="zh-Hans"/>
              </w:rPr>
              <w:t>）</w:t>
            </w:r>
          </w:p>
        </w:tc>
        <w:tc>
          <w:tcPr>
            <w:tcW w:w="1277" w:type="dxa"/>
            <w:shd w:val="clear" w:color="auto" w:fill="DBE3F4" w:themeFill="accent1" w:themeFillTint="32"/>
          </w:tcPr>
          <w:p w14:paraId="7994353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吸引力总分</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TAS</w:t>
            </w:r>
            <w:r>
              <w:rPr>
                <w:rFonts w:hint="eastAsia" w:ascii="宋体" w:hAnsi="宋体" w:eastAsia="宋体" w:cs="宋体"/>
                <w:b w:val="0"/>
                <w:bCs w:val="0"/>
                <w:sz w:val="24"/>
                <w:szCs w:val="24"/>
                <w:vertAlign w:val="baseline"/>
                <w:lang w:eastAsia="zh-Hans"/>
              </w:rPr>
              <w:t>）</w:t>
            </w:r>
          </w:p>
        </w:tc>
        <w:tc>
          <w:tcPr>
            <w:tcW w:w="1263" w:type="dxa"/>
            <w:shd w:val="clear" w:color="auto" w:fill="FEF2CB" w:themeFill="accent3" w:themeFillTint="32"/>
          </w:tcPr>
          <w:p w14:paraId="3FD1735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吸引力分数</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AS</w:t>
            </w:r>
            <w:r>
              <w:rPr>
                <w:rFonts w:hint="eastAsia" w:ascii="宋体" w:hAnsi="宋体" w:eastAsia="宋体" w:cs="宋体"/>
                <w:b w:val="0"/>
                <w:bCs w:val="0"/>
                <w:sz w:val="24"/>
                <w:szCs w:val="24"/>
                <w:vertAlign w:val="baseline"/>
                <w:lang w:eastAsia="zh-Hans"/>
              </w:rPr>
              <w:t>）</w:t>
            </w:r>
          </w:p>
        </w:tc>
        <w:tc>
          <w:tcPr>
            <w:tcW w:w="1568" w:type="dxa"/>
            <w:shd w:val="clear" w:color="auto" w:fill="FEF2CB" w:themeFill="accent3" w:themeFillTint="32"/>
          </w:tcPr>
          <w:p w14:paraId="4758E05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val="en-US" w:eastAsia="zh-Hans"/>
              </w:rPr>
              <w:t>吸引力总分</w:t>
            </w:r>
            <w:r>
              <w:rPr>
                <w:rFonts w:hint="eastAsia" w:ascii="宋体" w:hAnsi="宋体" w:eastAsia="宋体" w:cs="宋体"/>
                <w:b w:val="0"/>
                <w:bCs w:val="0"/>
                <w:sz w:val="24"/>
                <w:szCs w:val="24"/>
                <w:vertAlign w:val="baseline"/>
                <w:lang w:eastAsia="zh-Hans"/>
              </w:rPr>
              <w:t>（</w:t>
            </w:r>
            <w:r>
              <w:rPr>
                <w:rFonts w:hint="eastAsia" w:ascii="宋体" w:hAnsi="宋体" w:eastAsia="宋体" w:cs="宋体"/>
                <w:b w:val="0"/>
                <w:bCs w:val="0"/>
                <w:sz w:val="24"/>
                <w:szCs w:val="24"/>
                <w:vertAlign w:val="baseline"/>
                <w:lang w:val="en-US" w:eastAsia="zh-Hans"/>
              </w:rPr>
              <w:t>TAS</w:t>
            </w:r>
            <w:r>
              <w:rPr>
                <w:rFonts w:hint="eastAsia" w:ascii="宋体" w:hAnsi="宋体" w:eastAsia="宋体" w:cs="宋体"/>
                <w:b w:val="0"/>
                <w:bCs w:val="0"/>
                <w:sz w:val="24"/>
                <w:szCs w:val="24"/>
                <w:vertAlign w:val="baseline"/>
                <w:lang w:eastAsia="zh-Hans"/>
              </w:rPr>
              <w:t>）</w:t>
            </w:r>
          </w:p>
        </w:tc>
      </w:tr>
      <w:tr w14:paraId="1CDF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restart"/>
            <w:shd w:val="clear" w:color="auto" w:fill="D4F4F1" w:themeFill="accent5" w:themeFillTint="32"/>
          </w:tcPr>
          <w:p w14:paraId="70465C1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机会</w:t>
            </w:r>
          </w:p>
        </w:tc>
        <w:tc>
          <w:tcPr>
            <w:tcW w:w="2186" w:type="dxa"/>
            <w:shd w:val="clear" w:color="auto" w:fill="D4F4F1" w:themeFill="accent5" w:themeFillTint="32"/>
          </w:tcPr>
          <w:p w14:paraId="0D07B52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r>
              <w:rPr>
                <w:rFonts w:hint="eastAsia" w:ascii="宋体" w:hAnsi="宋体" w:eastAsia="宋体" w:cs="宋体"/>
                <w:b w:val="0"/>
                <w:bCs w:val="0"/>
                <w:i w:val="0"/>
                <w:iCs w:val="0"/>
                <w:color w:val="000000"/>
                <w:kern w:val="0"/>
                <w:sz w:val="24"/>
                <w:szCs w:val="24"/>
                <w:u w:val="none"/>
                <w:lang w:val="en-US" w:eastAsia="zh-CN" w:bidi="ar"/>
              </w:rPr>
              <w:t>有中国戏曲学院官方影响加持，更能吸引对戏曲感兴趣的用户</w:t>
            </w:r>
          </w:p>
        </w:tc>
        <w:tc>
          <w:tcPr>
            <w:tcW w:w="709" w:type="dxa"/>
            <w:shd w:val="clear" w:color="auto" w:fill="D4F4F1" w:themeFill="accent5" w:themeFillTint="32"/>
          </w:tcPr>
          <w:p w14:paraId="6B90C91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05</w:t>
            </w:r>
          </w:p>
        </w:tc>
        <w:tc>
          <w:tcPr>
            <w:tcW w:w="1263" w:type="dxa"/>
            <w:shd w:val="clear" w:color="auto" w:fill="DBE3F4" w:themeFill="accent1" w:themeFillTint="32"/>
          </w:tcPr>
          <w:p w14:paraId="027589A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277" w:type="dxa"/>
            <w:shd w:val="clear" w:color="auto" w:fill="DBE3F4" w:themeFill="accent1" w:themeFillTint="32"/>
          </w:tcPr>
          <w:p w14:paraId="07DF3B5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15</w:t>
            </w:r>
          </w:p>
        </w:tc>
        <w:tc>
          <w:tcPr>
            <w:tcW w:w="1263" w:type="dxa"/>
            <w:shd w:val="clear" w:color="auto" w:fill="FEF2CB" w:themeFill="accent3" w:themeFillTint="32"/>
          </w:tcPr>
          <w:p w14:paraId="2F7BC56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c>
          <w:tcPr>
            <w:tcW w:w="1568" w:type="dxa"/>
            <w:shd w:val="clear" w:color="auto" w:fill="FEF2CB" w:themeFill="accent3" w:themeFillTint="32"/>
          </w:tcPr>
          <w:p w14:paraId="72C26F8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r>
      <w:tr w14:paraId="5585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continue"/>
            <w:shd w:val="clear" w:color="auto" w:fill="D4F4F1" w:themeFill="accent5" w:themeFillTint="32"/>
          </w:tcPr>
          <w:p w14:paraId="1B269DBE">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6FBFBFD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r>
              <w:rPr>
                <w:rFonts w:hint="eastAsia" w:ascii="宋体" w:hAnsi="宋体" w:eastAsia="宋体" w:cs="宋体"/>
                <w:b w:val="0"/>
                <w:bCs w:val="0"/>
                <w:i w:val="0"/>
                <w:iCs w:val="0"/>
                <w:color w:val="000000"/>
                <w:kern w:val="0"/>
                <w:sz w:val="24"/>
                <w:szCs w:val="24"/>
                <w:u w:val="none"/>
                <w:lang w:val="en-US" w:eastAsia="zh-CN" w:bidi="ar"/>
              </w:rPr>
              <w:t>在抖音平台上，能够提供“戏曲+校园”的互联玩法的官方号寥寥无几</w:t>
            </w:r>
          </w:p>
        </w:tc>
        <w:tc>
          <w:tcPr>
            <w:tcW w:w="709" w:type="dxa"/>
            <w:shd w:val="clear" w:color="auto" w:fill="D4F4F1" w:themeFill="accent5" w:themeFillTint="32"/>
          </w:tcPr>
          <w:p w14:paraId="5104056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11</w:t>
            </w:r>
          </w:p>
        </w:tc>
        <w:tc>
          <w:tcPr>
            <w:tcW w:w="1263" w:type="dxa"/>
            <w:shd w:val="clear" w:color="auto" w:fill="DBE3F4" w:themeFill="accent1" w:themeFillTint="32"/>
          </w:tcPr>
          <w:p w14:paraId="1610436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6A14B27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33</w:t>
            </w:r>
          </w:p>
        </w:tc>
        <w:tc>
          <w:tcPr>
            <w:tcW w:w="1263" w:type="dxa"/>
            <w:shd w:val="clear" w:color="auto" w:fill="FEF2CB" w:themeFill="accent3" w:themeFillTint="32"/>
          </w:tcPr>
          <w:p w14:paraId="3760454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568" w:type="dxa"/>
            <w:shd w:val="clear" w:color="auto" w:fill="FEF2CB" w:themeFill="accent3" w:themeFillTint="32"/>
          </w:tcPr>
          <w:p w14:paraId="65380DC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11</w:t>
            </w:r>
          </w:p>
        </w:tc>
      </w:tr>
      <w:tr w14:paraId="25CB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continue"/>
            <w:shd w:val="clear" w:color="auto" w:fill="D4F4F1" w:themeFill="accent5" w:themeFillTint="32"/>
          </w:tcPr>
          <w:p w14:paraId="5138442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27A2C0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r>
              <w:rPr>
                <w:rFonts w:hint="eastAsia" w:ascii="宋体" w:hAnsi="宋体" w:eastAsia="宋体" w:cs="宋体"/>
                <w:b w:val="0"/>
                <w:bCs w:val="0"/>
                <w:i w:val="0"/>
                <w:iCs w:val="0"/>
                <w:color w:val="000000"/>
                <w:kern w:val="0"/>
                <w:sz w:val="24"/>
                <w:szCs w:val="24"/>
                <w:u w:val="none"/>
                <w:lang w:val="en-US" w:eastAsia="zh-CN" w:bidi="ar"/>
              </w:rPr>
              <w:t>视频得到人民日报、中国大学生在线、北京广播电视台的多次点赞、转载。</w:t>
            </w:r>
          </w:p>
        </w:tc>
        <w:tc>
          <w:tcPr>
            <w:tcW w:w="709" w:type="dxa"/>
            <w:shd w:val="clear" w:color="auto" w:fill="D4F4F1" w:themeFill="accent5" w:themeFillTint="32"/>
          </w:tcPr>
          <w:p w14:paraId="443B057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DBE3F4" w:themeFill="accent1" w:themeFillTint="32"/>
          </w:tcPr>
          <w:p w14:paraId="4385CE5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277" w:type="dxa"/>
            <w:shd w:val="clear" w:color="auto" w:fill="DBE3F4" w:themeFill="accent1" w:themeFillTint="32"/>
          </w:tcPr>
          <w:p w14:paraId="55DC929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18</w:t>
            </w:r>
          </w:p>
        </w:tc>
        <w:tc>
          <w:tcPr>
            <w:tcW w:w="1263" w:type="dxa"/>
            <w:shd w:val="clear" w:color="auto" w:fill="FEF2CB" w:themeFill="accent3" w:themeFillTint="32"/>
          </w:tcPr>
          <w:p w14:paraId="675AE7D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07DDCB0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1BC2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04" w:hRule="atLeast"/>
        </w:trPr>
        <w:tc>
          <w:tcPr>
            <w:tcW w:w="614" w:type="dxa"/>
            <w:vMerge w:val="continue"/>
            <w:shd w:val="clear" w:color="auto" w:fill="D4F4F1" w:themeFill="accent5" w:themeFillTint="32"/>
          </w:tcPr>
          <w:p w14:paraId="6E6CCFD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DB052E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r>
              <w:rPr>
                <w:rFonts w:hint="eastAsia" w:ascii="宋体" w:hAnsi="宋体" w:eastAsia="宋体" w:cs="宋体"/>
                <w:b w:val="0"/>
                <w:bCs w:val="0"/>
                <w:i w:val="0"/>
                <w:iCs w:val="0"/>
                <w:color w:val="000000"/>
                <w:kern w:val="0"/>
                <w:sz w:val="24"/>
                <w:szCs w:val="24"/>
                <w:u w:val="none"/>
                <w:lang w:val="en-US" w:eastAsia="zh-CN" w:bidi="ar"/>
              </w:rPr>
              <w:t>抖音直播宣布推出“DOU有好戏”并与中国戏曲学院合作</w:t>
            </w:r>
          </w:p>
        </w:tc>
        <w:tc>
          <w:tcPr>
            <w:tcW w:w="709" w:type="dxa"/>
            <w:shd w:val="clear" w:color="auto" w:fill="D4F4F1" w:themeFill="accent5" w:themeFillTint="32"/>
          </w:tcPr>
          <w:p w14:paraId="62B347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24A63AE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5E34CF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FEF2CB" w:themeFill="accent3" w:themeFillTint="32"/>
          </w:tcPr>
          <w:p w14:paraId="510D248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03CF61B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2178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21" w:hRule="atLeast"/>
        </w:trPr>
        <w:tc>
          <w:tcPr>
            <w:tcW w:w="614" w:type="dxa"/>
            <w:vMerge w:val="continue"/>
            <w:shd w:val="clear" w:color="auto" w:fill="D4F4F1" w:themeFill="accent5" w:themeFillTint="32"/>
          </w:tcPr>
          <w:p w14:paraId="250CF16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75BD1E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5、</w:t>
            </w:r>
            <w:r>
              <w:rPr>
                <w:rFonts w:hint="eastAsia" w:ascii="宋体" w:hAnsi="宋体" w:eastAsia="宋体" w:cs="宋体"/>
                <w:b w:val="0"/>
                <w:bCs w:val="0"/>
                <w:i w:val="0"/>
                <w:iCs w:val="0"/>
                <w:color w:val="000000"/>
                <w:kern w:val="0"/>
                <w:sz w:val="24"/>
                <w:szCs w:val="24"/>
                <w:u w:val="none"/>
                <w:lang w:val="en-US" w:eastAsia="zh-CN" w:bidi="ar"/>
              </w:rPr>
              <w:t>当下流行元素的传播、更替速度快，能提供广泛的拍摄内容灵感</w:t>
            </w:r>
          </w:p>
        </w:tc>
        <w:tc>
          <w:tcPr>
            <w:tcW w:w="709" w:type="dxa"/>
            <w:shd w:val="clear" w:color="auto" w:fill="D4F4F1" w:themeFill="accent5" w:themeFillTint="32"/>
          </w:tcPr>
          <w:p w14:paraId="6CF21EC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06</w:t>
            </w:r>
          </w:p>
        </w:tc>
        <w:tc>
          <w:tcPr>
            <w:tcW w:w="1263" w:type="dxa"/>
            <w:shd w:val="clear" w:color="auto" w:fill="DBE3F4" w:themeFill="accent1" w:themeFillTint="32"/>
          </w:tcPr>
          <w:p w14:paraId="3B8F664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277" w:type="dxa"/>
            <w:shd w:val="clear" w:color="auto" w:fill="DBE3F4" w:themeFill="accent1" w:themeFillTint="32"/>
          </w:tcPr>
          <w:p w14:paraId="3681A70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c>
          <w:tcPr>
            <w:tcW w:w="1263" w:type="dxa"/>
            <w:shd w:val="clear" w:color="auto" w:fill="FEF2CB" w:themeFill="accent3" w:themeFillTint="32"/>
          </w:tcPr>
          <w:p w14:paraId="4A7E53C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568" w:type="dxa"/>
            <w:shd w:val="clear" w:color="auto" w:fill="FEF2CB" w:themeFill="accent3" w:themeFillTint="32"/>
          </w:tcPr>
          <w:p w14:paraId="344FEF9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12</w:t>
            </w:r>
          </w:p>
        </w:tc>
      </w:tr>
      <w:tr w14:paraId="6350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 w:hRule="atLeast"/>
        </w:trPr>
        <w:tc>
          <w:tcPr>
            <w:tcW w:w="614" w:type="dxa"/>
            <w:vMerge w:val="continue"/>
            <w:shd w:val="clear" w:color="auto" w:fill="D4F4F1" w:themeFill="accent5" w:themeFillTint="32"/>
          </w:tcPr>
          <w:p w14:paraId="4F78FD0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78F1A13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6、</w:t>
            </w:r>
            <w:r>
              <w:rPr>
                <w:rFonts w:hint="eastAsia" w:ascii="宋体" w:hAnsi="宋体" w:eastAsia="宋体" w:cs="宋体"/>
                <w:b w:val="0"/>
                <w:bCs w:val="0"/>
                <w:i w:val="0"/>
                <w:iCs w:val="0"/>
                <w:color w:val="000000"/>
                <w:kern w:val="0"/>
                <w:sz w:val="24"/>
                <w:szCs w:val="24"/>
                <w:u w:val="none"/>
                <w:lang w:val="en-US" w:eastAsia="zh-CN" w:bidi="ar"/>
              </w:rPr>
              <w:t>抖音平台玩家对于“中国传统”的喜爱与支持</w:t>
            </w:r>
          </w:p>
        </w:tc>
        <w:tc>
          <w:tcPr>
            <w:tcW w:w="709" w:type="dxa"/>
            <w:shd w:val="clear" w:color="auto" w:fill="D4F4F1" w:themeFill="accent5" w:themeFillTint="32"/>
          </w:tcPr>
          <w:p w14:paraId="436A429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DBE3F4" w:themeFill="accent1" w:themeFillTint="32"/>
          </w:tcPr>
          <w:p w14:paraId="71120B6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277" w:type="dxa"/>
            <w:shd w:val="clear" w:color="auto" w:fill="DBE3F4" w:themeFill="accent1" w:themeFillTint="32"/>
          </w:tcPr>
          <w:p w14:paraId="54E9F51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36</w:t>
            </w:r>
          </w:p>
        </w:tc>
        <w:tc>
          <w:tcPr>
            <w:tcW w:w="1263" w:type="dxa"/>
            <w:shd w:val="clear" w:color="auto" w:fill="FEF2CB" w:themeFill="accent3" w:themeFillTint="32"/>
          </w:tcPr>
          <w:p w14:paraId="4DE48ED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568" w:type="dxa"/>
            <w:shd w:val="clear" w:color="auto" w:fill="FEF2CB" w:themeFill="accent3" w:themeFillTint="32"/>
          </w:tcPr>
          <w:p w14:paraId="5E58463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18</w:t>
            </w:r>
          </w:p>
        </w:tc>
      </w:tr>
      <w:tr w14:paraId="2FD0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restart"/>
            <w:shd w:val="clear" w:color="auto" w:fill="D4F4F1" w:themeFill="accent5" w:themeFillTint="32"/>
          </w:tcPr>
          <w:p w14:paraId="53E544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威胁</w:t>
            </w:r>
          </w:p>
        </w:tc>
        <w:tc>
          <w:tcPr>
            <w:tcW w:w="2186" w:type="dxa"/>
            <w:shd w:val="clear" w:color="auto" w:fill="D4F4F1" w:themeFill="accent5" w:themeFillTint="32"/>
          </w:tcPr>
          <w:p w14:paraId="0E979CE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1、</w:t>
            </w:r>
            <w:r>
              <w:rPr>
                <w:rFonts w:hint="eastAsia" w:ascii="宋体" w:hAnsi="宋体" w:eastAsia="宋体" w:cs="宋体"/>
                <w:b w:val="0"/>
                <w:bCs w:val="0"/>
                <w:i w:val="0"/>
                <w:iCs w:val="0"/>
                <w:color w:val="000000"/>
                <w:kern w:val="0"/>
                <w:sz w:val="24"/>
                <w:szCs w:val="24"/>
                <w:u w:val="none"/>
                <w:lang w:val="en-US" w:eastAsia="zh-CN" w:bidi="ar"/>
              </w:rPr>
              <w:t>国家政策及国戏抖音号主要受众对于创新传统的</w:t>
            </w:r>
            <w:r>
              <w:rPr>
                <w:rFonts w:hint="eastAsia" w:ascii="宋体" w:hAnsi="宋体" w:eastAsia="宋体" w:cs="宋体"/>
                <w:b w:val="0"/>
                <w:bCs w:val="0"/>
                <w:i w:val="0"/>
                <w:iCs w:val="0"/>
                <w:color w:val="000000"/>
                <w:kern w:val="0"/>
                <w:sz w:val="24"/>
                <w:szCs w:val="24"/>
                <w:u w:val="none"/>
                <w:lang w:val="en-US" w:eastAsia="zh-Hans" w:bidi="ar"/>
              </w:rPr>
              <w:t>要求较高</w:t>
            </w:r>
          </w:p>
        </w:tc>
        <w:tc>
          <w:tcPr>
            <w:tcW w:w="709" w:type="dxa"/>
            <w:shd w:val="clear" w:color="auto" w:fill="D4F4F1" w:themeFill="accent5" w:themeFillTint="32"/>
          </w:tcPr>
          <w:p w14:paraId="6381493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0A6554B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658B158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c>
          <w:tcPr>
            <w:tcW w:w="1263" w:type="dxa"/>
            <w:shd w:val="clear" w:color="auto" w:fill="FEF2CB" w:themeFill="accent3" w:themeFillTint="32"/>
          </w:tcPr>
          <w:p w14:paraId="110A2C6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568" w:type="dxa"/>
            <w:shd w:val="clear" w:color="auto" w:fill="FEF2CB" w:themeFill="accent3" w:themeFillTint="32"/>
          </w:tcPr>
          <w:p w14:paraId="0B378F2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40</w:t>
            </w:r>
          </w:p>
        </w:tc>
      </w:tr>
      <w:tr w14:paraId="769F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13E9AC97">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4B3C09F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r>
              <w:rPr>
                <w:rFonts w:hint="eastAsia" w:ascii="宋体" w:hAnsi="宋体" w:eastAsia="宋体" w:cs="宋体"/>
                <w:b w:val="0"/>
                <w:bCs w:val="0"/>
                <w:i w:val="0"/>
                <w:iCs w:val="0"/>
                <w:color w:val="000000"/>
                <w:kern w:val="0"/>
                <w:sz w:val="24"/>
                <w:szCs w:val="24"/>
                <w:u w:val="none"/>
                <w:lang w:val="en-US" w:eastAsia="zh-CN" w:bidi="ar"/>
              </w:rPr>
              <w:t>抖音上大多玩梗的流行元素与国戏气质不符，可采纳的灵感内容微薄</w:t>
            </w:r>
          </w:p>
        </w:tc>
        <w:tc>
          <w:tcPr>
            <w:tcW w:w="709" w:type="dxa"/>
            <w:shd w:val="clear" w:color="auto" w:fill="D4F4F1" w:themeFill="accent5" w:themeFillTint="32"/>
          </w:tcPr>
          <w:p w14:paraId="53C8BA6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DBE3F4" w:themeFill="accent1" w:themeFillTint="32"/>
          </w:tcPr>
          <w:p w14:paraId="0FA53F3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1FD9B9B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c>
          <w:tcPr>
            <w:tcW w:w="1263" w:type="dxa"/>
            <w:shd w:val="clear" w:color="auto" w:fill="FEF2CB" w:themeFill="accent3" w:themeFillTint="32"/>
          </w:tcPr>
          <w:p w14:paraId="28492F1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568" w:type="dxa"/>
            <w:shd w:val="clear" w:color="auto" w:fill="FEF2CB" w:themeFill="accent3" w:themeFillTint="32"/>
          </w:tcPr>
          <w:p w14:paraId="68DD364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09</w:t>
            </w:r>
          </w:p>
        </w:tc>
      </w:tr>
      <w:tr w14:paraId="5826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5A61F8F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12D6F4C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r>
              <w:rPr>
                <w:rFonts w:hint="eastAsia" w:ascii="宋体" w:hAnsi="宋体" w:eastAsia="宋体" w:cs="宋体"/>
                <w:b w:val="0"/>
                <w:bCs w:val="0"/>
                <w:i w:val="0"/>
                <w:iCs w:val="0"/>
                <w:color w:val="000000"/>
                <w:kern w:val="0"/>
                <w:sz w:val="24"/>
                <w:szCs w:val="24"/>
                <w:u w:val="none"/>
                <w:lang w:val="en-US" w:eastAsia="zh-CN" w:bidi="ar"/>
              </w:rPr>
              <w:t>抖音大多用户对于“戏曲”的了解甚少甚至没兴趣</w:t>
            </w:r>
          </w:p>
        </w:tc>
        <w:tc>
          <w:tcPr>
            <w:tcW w:w="709" w:type="dxa"/>
            <w:shd w:val="clear" w:color="auto" w:fill="D4F4F1" w:themeFill="accent5" w:themeFillTint="32"/>
          </w:tcPr>
          <w:p w14:paraId="1184992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w:t>
            </w:r>
          </w:p>
        </w:tc>
        <w:tc>
          <w:tcPr>
            <w:tcW w:w="1263" w:type="dxa"/>
            <w:shd w:val="clear" w:color="auto" w:fill="DBE3F4" w:themeFill="accent1" w:themeFillTint="32"/>
          </w:tcPr>
          <w:p w14:paraId="0B4CCC8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7FEF896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c>
          <w:tcPr>
            <w:tcW w:w="1263" w:type="dxa"/>
            <w:shd w:val="clear" w:color="auto" w:fill="FEF2CB" w:themeFill="accent3" w:themeFillTint="32"/>
          </w:tcPr>
          <w:p w14:paraId="14B5F37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2EA31D1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67A8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55133E1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097EC25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4、</w:t>
            </w:r>
            <w:r>
              <w:rPr>
                <w:rFonts w:hint="eastAsia" w:ascii="宋体" w:hAnsi="宋体" w:eastAsia="宋体" w:cs="宋体"/>
                <w:b w:val="0"/>
                <w:bCs w:val="0"/>
                <w:i w:val="0"/>
                <w:iCs w:val="0"/>
                <w:color w:val="000000"/>
                <w:kern w:val="0"/>
                <w:sz w:val="24"/>
                <w:szCs w:val="24"/>
                <w:u w:val="none"/>
                <w:lang w:val="en-US" w:eastAsia="zh-CN" w:bidi="ar"/>
              </w:rPr>
              <w:t>能够发布戏曲相关的专业内容视频的官方号很多，国戏并不具有</w:t>
            </w:r>
            <w:r>
              <w:rPr>
                <w:rFonts w:hint="eastAsia" w:ascii="宋体" w:hAnsi="宋体" w:eastAsia="宋体" w:cs="宋体"/>
                <w:b w:val="0"/>
                <w:bCs w:val="0"/>
                <w:i w:val="0"/>
                <w:iCs w:val="0"/>
                <w:color w:val="000000"/>
                <w:kern w:val="0"/>
                <w:sz w:val="24"/>
                <w:szCs w:val="24"/>
                <w:u w:val="none"/>
                <w:lang w:val="en-US" w:eastAsia="zh-Hans" w:bidi="ar"/>
              </w:rPr>
              <w:t>独特性</w:t>
            </w:r>
          </w:p>
        </w:tc>
        <w:tc>
          <w:tcPr>
            <w:tcW w:w="709" w:type="dxa"/>
            <w:shd w:val="clear" w:color="auto" w:fill="D4F4F1" w:themeFill="accent5" w:themeFillTint="32"/>
          </w:tcPr>
          <w:p w14:paraId="35998B7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1DE6688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0EC93C6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FEF2CB" w:themeFill="accent3" w:themeFillTint="32"/>
          </w:tcPr>
          <w:p w14:paraId="2F33ABE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1E10081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2CDD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452C682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1ABEE1E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5、</w:t>
            </w:r>
            <w:r>
              <w:rPr>
                <w:rFonts w:hint="eastAsia" w:ascii="宋体" w:hAnsi="宋体" w:eastAsia="宋体" w:cs="宋体"/>
                <w:b w:val="0"/>
                <w:bCs w:val="0"/>
                <w:i w:val="0"/>
                <w:iCs w:val="0"/>
                <w:color w:val="000000"/>
                <w:kern w:val="0"/>
                <w:sz w:val="24"/>
                <w:szCs w:val="24"/>
                <w:u w:val="none"/>
                <w:lang w:val="en-US" w:eastAsia="zh-CN" w:bidi="ar"/>
              </w:rPr>
              <w:t>在发布的视频中存在“恶评”</w:t>
            </w:r>
            <w:r>
              <w:rPr>
                <w:rFonts w:hint="eastAsia" w:ascii="宋体" w:hAnsi="宋体" w:eastAsia="宋体" w:cs="宋体"/>
                <w:b w:val="0"/>
                <w:bCs w:val="0"/>
                <w:i w:val="0"/>
                <w:iCs w:val="0"/>
                <w:color w:val="000000"/>
                <w:kern w:val="0"/>
                <w:sz w:val="24"/>
                <w:szCs w:val="24"/>
                <w:u w:val="none"/>
                <w:lang w:eastAsia="zh-CN" w:bidi="ar"/>
              </w:rPr>
              <w:t>，</w:t>
            </w:r>
            <w:r>
              <w:rPr>
                <w:rFonts w:hint="eastAsia" w:ascii="宋体" w:hAnsi="宋体" w:eastAsia="宋体" w:cs="宋体"/>
                <w:b w:val="0"/>
                <w:bCs w:val="0"/>
                <w:i w:val="0"/>
                <w:iCs w:val="0"/>
                <w:color w:val="000000"/>
                <w:kern w:val="0"/>
                <w:sz w:val="24"/>
                <w:szCs w:val="24"/>
                <w:u w:val="none"/>
                <w:lang w:val="en-US" w:eastAsia="zh-CN" w:bidi="ar"/>
              </w:rPr>
              <w:t>影响观看氛围</w:t>
            </w:r>
          </w:p>
        </w:tc>
        <w:tc>
          <w:tcPr>
            <w:tcW w:w="709" w:type="dxa"/>
            <w:shd w:val="clear" w:color="auto" w:fill="D4F4F1" w:themeFill="accent5" w:themeFillTint="32"/>
          </w:tcPr>
          <w:p w14:paraId="3F439E8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03</w:t>
            </w:r>
          </w:p>
        </w:tc>
        <w:tc>
          <w:tcPr>
            <w:tcW w:w="1263" w:type="dxa"/>
            <w:shd w:val="clear" w:color="auto" w:fill="DBE3F4" w:themeFill="accent1" w:themeFillTint="32"/>
          </w:tcPr>
          <w:p w14:paraId="0F34FD9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77" w:type="dxa"/>
            <w:shd w:val="clear" w:color="auto" w:fill="DBE3F4" w:themeFill="accent1" w:themeFillTint="32"/>
          </w:tcPr>
          <w:p w14:paraId="21F80CA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63" w:type="dxa"/>
            <w:shd w:val="clear" w:color="auto" w:fill="FEF2CB" w:themeFill="accent3" w:themeFillTint="32"/>
          </w:tcPr>
          <w:p w14:paraId="50F55B6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568" w:type="dxa"/>
            <w:shd w:val="clear" w:color="auto" w:fill="FEF2CB" w:themeFill="accent3" w:themeFillTint="32"/>
          </w:tcPr>
          <w:p w14:paraId="4F057F2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r>
      <w:tr w14:paraId="468B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restart"/>
            <w:shd w:val="clear" w:color="auto" w:fill="D4F4F1" w:themeFill="accent5" w:themeFillTint="32"/>
          </w:tcPr>
          <w:p w14:paraId="7E3F887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优势</w:t>
            </w:r>
          </w:p>
        </w:tc>
        <w:tc>
          <w:tcPr>
            <w:tcW w:w="2186" w:type="dxa"/>
            <w:shd w:val="clear" w:color="auto" w:fill="D4F4F1" w:themeFill="accent5" w:themeFillTint="32"/>
          </w:tcPr>
          <w:p w14:paraId="72AC7DE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1、</w:t>
            </w:r>
            <w:r>
              <w:rPr>
                <w:rFonts w:hint="eastAsia" w:ascii="宋体" w:hAnsi="宋体" w:eastAsia="宋体" w:cs="宋体"/>
                <w:b w:val="0"/>
                <w:bCs w:val="0"/>
                <w:i w:val="0"/>
                <w:iCs w:val="0"/>
                <w:color w:val="000000"/>
                <w:kern w:val="0"/>
                <w:sz w:val="24"/>
                <w:szCs w:val="24"/>
                <w:u w:val="none"/>
                <w:lang w:val="en-US" w:eastAsia="zh-CN" w:bidi="ar"/>
              </w:rPr>
              <w:t>已制作、发布了381个视频，获得了163.3万点赞，粉丝量为10.4w</w:t>
            </w:r>
          </w:p>
        </w:tc>
        <w:tc>
          <w:tcPr>
            <w:tcW w:w="709" w:type="dxa"/>
            <w:shd w:val="clear" w:color="auto" w:fill="D4F4F1" w:themeFill="accent5" w:themeFillTint="32"/>
          </w:tcPr>
          <w:p w14:paraId="405B50D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2F2797A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03D0138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c>
          <w:tcPr>
            <w:tcW w:w="1263" w:type="dxa"/>
            <w:shd w:val="clear" w:color="auto" w:fill="FEF2CB" w:themeFill="accent3" w:themeFillTint="32"/>
          </w:tcPr>
          <w:p w14:paraId="7057524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568" w:type="dxa"/>
            <w:shd w:val="clear" w:color="auto" w:fill="FEF2CB" w:themeFill="accent3" w:themeFillTint="32"/>
          </w:tcPr>
          <w:p w14:paraId="1D266DD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16</w:t>
            </w:r>
          </w:p>
        </w:tc>
      </w:tr>
      <w:tr w14:paraId="0172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48EEB97A">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30D2602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i w:val="0"/>
                <w:iCs w:val="0"/>
                <w:color w:val="000000"/>
                <w:kern w:val="0"/>
                <w:sz w:val="24"/>
                <w:szCs w:val="24"/>
                <w:u w:val="none"/>
                <w:lang w:eastAsia="zh-CN" w:bidi="ar"/>
              </w:rPr>
              <w:t>2、</w:t>
            </w:r>
            <w:r>
              <w:rPr>
                <w:rFonts w:hint="eastAsia" w:ascii="宋体" w:hAnsi="宋体" w:eastAsia="宋体" w:cs="宋体"/>
                <w:b w:val="0"/>
                <w:bCs w:val="0"/>
                <w:i w:val="0"/>
                <w:iCs w:val="0"/>
                <w:color w:val="000000"/>
                <w:kern w:val="0"/>
                <w:sz w:val="24"/>
                <w:szCs w:val="24"/>
                <w:u w:val="none"/>
                <w:lang w:val="en-US" w:eastAsia="zh-CN" w:bidi="ar"/>
              </w:rPr>
              <w:t>有中国戏曲学院官方影响加持，成为带有戏曲特色的独特校园媒体</w:t>
            </w:r>
          </w:p>
        </w:tc>
        <w:tc>
          <w:tcPr>
            <w:tcW w:w="709" w:type="dxa"/>
            <w:shd w:val="clear" w:color="auto" w:fill="D4F4F1" w:themeFill="accent5" w:themeFillTint="32"/>
          </w:tcPr>
          <w:p w14:paraId="1BCB8DD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4F514A4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p>
        </w:tc>
        <w:tc>
          <w:tcPr>
            <w:tcW w:w="1277" w:type="dxa"/>
            <w:shd w:val="clear" w:color="auto" w:fill="DBE3F4" w:themeFill="accent1" w:themeFillTint="32"/>
          </w:tcPr>
          <w:p w14:paraId="260AB4E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20</w:t>
            </w:r>
          </w:p>
        </w:tc>
        <w:tc>
          <w:tcPr>
            <w:tcW w:w="1263" w:type="dxa"/>
            <w:shd w:val="clear" w:color="auto" w:fill="FEF2CB" w:themeFill="accent3" w:themeFillTint="32"/>
          </w:tcPr>
          <w:p w14:paraId="061BC1C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568" w:type="dxa"/>
            <w:shd w:val="clear" w:color="auto" w:fill="FEF2CB" w:themeFill="accent3" w:themeFillTint="32"/>
          </w:tcPr>
          <w:p w14:paraId="01AE041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r>
      <w:tr w14:paraId="5A9E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3EE9A0E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p>
        </w:tc>
        <w:tc>
          <w:tcPr>
            <w:tcW w:w="2186" w:type="dxa"/>
            <w:shd w:val="clear" w:color="auto" w:fill="D4F4F1" w:themeFill="accent5" w:themeFillTint="32"/>
          </w:tcPr>
          <w:p w14:paraId="0A0DE5A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r>
              <w:rPr>
                <w:rFonts w:hint="eastAsia" w:ascii="宋体" w:hAnsi="宋体" w:eastAsia="宋体" w:cs="宋体"/>
                <w:b w:val="0"/>
                <w:bCs w:val="0"/>
                <w:i w:val="0"/>
                <w:iCs w:val="0"/>
                <w:color w:val="000000"/>
                <w:kern w:val="0"/>
                <w:sz w:val="24"/>
                <w:szCs w:val="24"/>
                <w:u w:val="none"/>
                <w:lang w:val="en-US" w:eastAsia="zh-CN" w:bidi="ar"/>
              </w:rPr>
              <w:t>采用“戏曲+校园”互联玩法，有戏曲小课堂、戏曲变装等六个板块，打造轻松愉快、多样化的表达方式</w:t>
            </w:r>
          </w:p>
        </w:tc>
        <w:tc>
          <w:tcPr>
            <w:tcW w:w="709" w:type="dxa"/>
            <w:shd w:val="clear" w:color="auto" w:fill="D4F4F1" w:themeFill="accent5" w:themeFillTint="32"/>
          </w:tcPr>
          <w:p w14:paraId="6C2E069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07</w:t>
            </w:r>
          </w:p>
        </w:tc>
        <w:tc>
          <w:tcPr>
            <w:tcW w:w="1263" w:type="dxa"/>
            <w:shd w:val="clear" w:color="auto" w:fill="DBE3F4" w:themeFill="accent1" w:themeFillTint="32"/>
          </w:tcPr>
          <w:p w14:paraId="14E2C35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p>
        </w:tc>
        <w:tc>
          <w:tcPr>
            <w:tcW w:w="1277" w:type="dxa"/>
            <w:shd w:val="clear" w:color="auto" w:fill="DBE3F4" w:themeFill="accent1" w:themeFillTint="32"/>
          </w:tcPr>
          <w:p w14:paraId="00AAAC8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28</w:t>
            </w:r>
          </w:p>
        </w:tc>
        <w:tc>
          <w:tcPr>
            <w:tcW w:w="1263" w:type="dxa"/>
            <w:shd w:val="clear" w:color="auto" w:fill="FEF2CB" w:themeFill="accent3" w:themeFillTint="32"/>
          </w:tcPr>
          <w:p w14:paraId="4D8DEF6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568" w:type="dxa"/>
            <w:shd w:val="clear" w:color="auto" w:fill="FEF2CB" w:themeFill="accent3" w:themeFillTint="32"/>
          </w:tcPr>
          <w:p w14:paraId="1B82F68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21</w:t>
            </w:r>
          </w:p>
        </w:tc>
      </w:tr>
      <w:tr w14:paraId="5EE9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6154935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p>
        </w:tc>
        <w:tc>
          <w:tcPr>
            <w:tcW w:w="2186" w:type="dxa"/>
            <w:shd w:val="clear" w:color="auto" w:fill="D4F4F1" w:themeFill="accent5" w:themeFillTint="32"/>
          </w:tcPr>
          <w:p w14:paraId="6FE2C5A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r>
              <w:rPr>
                <w:rFonts w:hint="eastAsia" w:ascii="宋体" w:hAnsi="宋体" w:eastAsia="宋体" w:cs="宋体"/>
                <w:b w:val="0"/>
                <w:bCs w:val="0"/>
                <w:i w:val="0"/>
                <w:iCs w:val="0"/>
                <w:color w:val="000000"/>
                <w:kern w:val="0"/>
                <w:sz w:val="24"/>
                <w:szCs w:val="24"/>
                <w:u w:val="none"/>
                <w:lang w:val="en-US" w:eastAsia="zh-CN" w:bidi="ar"/>
              </w:rPr>
              <w:t>在中国戏曲学院的背景下，能提供更具专业性的戏曲文化知识灵感源泉</w:t>
            </w:r>
          </w:p>
        </w:tc>
        <w:tc>
          <w:tcPr>
            <w:tcW w:w="709" w:type="dxa"/>
            <w:shd w:val="clear" w:color="auto" w:fill="D4F4F1" w:themeFill="accent5" w:themeFillTint="32"/>
          </w:tcPr>
          <w:p w14:paraId="11EF3E2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12</w:t>
            </w:r>
          </w:p>
        </w:tc>
        <w:tc>
          <w:tcPr>
            <w:tcW w:w="1263" w:type="dxa"/>
            <w:shd w:val="clear" w:color="auto" w:fill="DBE3F4" w:themeFill="accent1" w:themeFillTint="32"/>
          </w:tcPr>
          <w:p w14:paraId="34A039E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1</w:t>
            </w:r>
          </w:p>
        </w:tc>
        <w:tc>
          <w:tcPr>
            <w:tcW w:w="1277" w:type="dxa"/>
            <w:shd w:val="clear" w:color="auto" w:fill="DBE3F4" w:themeFill="accent1" w:themeFillTint="32"/>
          </w:tcPr>
          <w:p w14:paraId="0F375BE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12</w:t>
            </w:r>
          </w:p>
        </w:tc>
        <w:tc>
          <w:tcPr>
            <w:tcW w:w="1263" w:type="dxa"/>
            <w:shd w:val="clear" w:color="auto" w:fill="FEF2CB" w:themeFill="accent3" w:themeFillTint="32"/>
          </w:tcPr>
          <w:p w14:paraId="037CED2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p>
        </w:tc>
        <w:tc>
          <w:tcPr>
            <w:tcW w:w="1568" w:type="dxa"/>
            <w:shd w:val="clear" w:color="auto" w:fill="FEF2CB" w:themeFill="accent3" w:themeFillTint="32"/>
          </w:tcPr>
          <w:p w14:paraId="2F1B9FF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r>
      <w:tr w14:paraId="7A9B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614" w:type="dxa"/>
            <w:vMerge w:val="continue"/>
            <w:shd w:val="clear" w:color="auto" w:fill="D4F4F1" w:themeFill="accent5" w:themeFillTint="32"/>
          </w:tcPr>
          <w:p w14:paraId="2FB7B20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p>
        </w:tc>
        <w:tc>
          <w:tcPr>
            <w:tcW w:w="2186" w:type="dxa"/>
            <w:shd w:val="clear" w:color="auto" w:fill="D4F4F1" w:themeFill="accent5" w:themeFillTint="32"/>
          </w:tcPr>
          <w:p w14:paraId="3BAFA3A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5、</w:t>
            </w:r>
            <w:r>
              <w:rPr>
                <w:rFonts w:hint="eastAsia" w:ascii="宋体" w:hAnsi="宋体" w:eastAsia="宋体" w:cs="宋体"/>
                <w:b w:val="0"/>
                <w:bCs w:val="0"/>
                <w:i w:val="0"/>
                <w:iCs w:val="0"/>
                <w:color w:val="000000"/>
                <w:kern w:val="0"/>
                <w:sz w:val="24"/>
                <w:szCs w:val="24"/>
                <w:u w:val="none"/>
                <w:lang w:val="en-US" w:eastAsia="zh-CN" w:bidi="ar"/>
              </w:rPr>
              <w:t>作为明星产品的戏曲变装，具有普遍关注度，深受大众喜爱</w:t>
            </w:r>
          </w:p>
        </w:tc>
        <w:tc>
          <w:tcPr>
            <w:tcW w:w="709" w:type="dxa"/>
            <w:shd w:val="clear" w:color="auto" w:fill="D4F4F1" w:themeFill="accent5" w:themeFillTint="32"/>
          </w:tcPr>
          <w:p w14:paraId="1679575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14DAA54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277" w:type="dxa"/>
            <w:shd w:val="clear" w:color="auto" w:fill="DBE3F4" w:themeFill="accent1" w:themeFillTint="32"/>
          </w:tcPr>
          <w:p w14:paraId="4EC6FA0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c>
          <w:tcPr>
            <w:tcW w:w="1263" w:type="dxa"/>
            <w:shd w:val="clear" w:color="auto" w:fill="FEF2CB" w:themeFill="accent3" w:themeFillTint="32"/>
          </w:tcPr>
          <w:p w14:paraId="2234A2A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p>
        </w:tc>
        <w:tc>
          <w:tcPr>
            <w:tcW w:w="1568" w:type="dxa"/>
            <w:shd w:val="clear" w:color="auto" w:fill="FEF2CB" w:themeFill="accent3" w:themeFillTint="32"/>
          </w:tcPr>
          <w:p w14:paraId="195F670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32</w:t>
            </w:r>
          </w:p>
        </w:tc>
      </w:tr>
      <w:tr w14:paraId="3A53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614" w:type="dxa"/>
            <w:vMerge w:val="continue"/>
            <w:shd w:val="clear" w:color="auto" w:fill="D4F4F1" w:themeFill="accent5" w:themeFillTint="32"/>
          </w:tcPr>
          <w:p w14:paraId="26BDB1EA">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3D61AEE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6、</w:t>
            </w:r>
            <w:r>
              <w:rPr>
                <w:rFonts w:hint="eastAsia" w:ascii="宋体" w:hAnsi="宋体" w:eastAsia="宋体" w:cs="宋体"/>
                <w:b w:val="0"/>
                <w:bCs w:val="0"/>
                <w:i w:val="0"/>
                <w:iCs w:val="0"/>
                <w:color w:val="000000"/>
                <w:kern w:val="0"/>
                <w:sz w:val="24"/>
                <w:szCs w:val="24"/>
                <w:u w:val="none"/>
                <w:lang w:val="en-US" w:eastAsia="zh-CN" w:bidi="ar"/>
              </w:rPr>
              <w:t>负责中国戏曲学院抖音号运营与管理的国戏视频组共有25人，采用扁平化管理的方式</w:t>
            </w:r>
          </w:p>
        </w:tc>
        <w:tc>
          <w:tcPr>
            <w:tcW w:w="709" w:type="dxa"/>
            <w:shd w:val="clear" w:color="auto" w:fill="D4F4F1" w:themeFill="accent5" w:themeFillTint="32"/>
          </w:tcPr>
          <w:p w14:paraId="73810B1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05</w:t>
            </w:r>
          </w:p>
        </w:tc>
        <w:tc>
          <w:tcPr>
            <w:tcW w:w="1263" w:type="dxa"/>
            <w:shd w:val="clear" w:color="auto" w:fill="DBE3F4" w:themeFill="accent1" w:themeFillTint="32"/>
          </w:tcPr>
          <w:p w14:paraId="6D7B398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c>
          <w:tcPr>
            <w:tcW w:w="1277" w:type="dxa"/>
            <w:shd w:val="clear" w:color="auto" w:fill="DBE3F4" w:themeFill="accent1" w:themeFillTint="32"/>
          </w:tcPr>
          <w:p w14:paraId="3E299EF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w:t>
            </w:r>
          </w:p>
        </w:tc>
        <w:tc>
          <w:tcPr>
            <w:tcW w:w="1263" w:type="dxa"/>
            <w:shd w:val="clear" w:color="auto" w:fill="FEF2CB" w:themeFill="accent3" w:themeFillTint="32"/>
          </w:tcPr>
          <w:p w14:paraId="22757DA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3</w:t>
            </w:r>
          </w:p>
        </w:tc>
        <w:tc>
          <w:tcPr>
            <w:tcW w:w="1568" w:type="dxa"/>
            <w:shd w:val="clear" w:color="auto" w:fill="FEF2CB" w:themeFill="accent3" w:themeFillTint="32"/>
          </w:tcPr>
          <w:p w14:paraId="691EB58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15</w:t>
            </w:r>
          </w:p>
        </w:tc>
      </w:tr>
      <w:tr w14:paraId="1F2E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trPr>
        <w:tc>
          <w:tcPr>
            <w:tcW w:w="614" w:type="dxa"/>
            <w:vMerge w:val="continue"/>
            <w:shd w:val="clear" w:color="auto" w:fill="D4F4F1" w:themeFill="accent5" w:themeFillTint="32"/>
          </w:tcPr>
          <w:p w14:paraId="13C94C7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p>
        </w:tc>
        <w:tc>
          <w:tcPr>
            <w:tcW w:w="2186" w:type="dxa"/>
            <w:shd w:val="clear" w:color="auto" w:fill="D4F4F1" w:themeFill="accent5" w:themeFillTint="32"/>
          </w:tcPr>
          <w:p w14:paraId="0B83BCD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7、</w:t>
            </w:r>
            <w:r>
              <w:rPr>
                <w:rFonts w:hint="eastAsia" w:ascii="宋体" w:hAnsi="宋体" w:eastAsia="宋体" w:cs="宋体"/>
                <w:b w:val="0"/>
                <w:bCs w:val="0"/>
                <w:i w:val="0"/>
                <w:iCs w:val="0"/>
                <w:color w:val="000000"/>
                <w:kern w:val="0"/>
                <w:sz w:val="24"/>
                <w:szCs w:val="24"/>
                <w:u w:val="none"/>
                <w:lang w:val="en-US" w:eastAsia="zh-CN" w:bidi="ar"/>
              </w:rPr>
              <w:t>利用“国戏小眼睛”近距离接触受众并接受受众反馈</w:t>
            </w:r>
          </w:p>
        </w:tc>
        <w:tc>
          <w:tcPr>
            <w:tcW w:w="709" w:type="dxa"/>
            <w:shd w:val="clear" w:color="auto" w:fill="D4F4F1" w:themeFill="accent5" w:themeFillTint="32"/>
          </w:tcPr>
          <w:p w14:paraId="0E62C56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0128733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4</w:t>
            </w:r>
          </w:p>
        </w:tc>
        <w:tc>
          <w:tcPr>
            <w:tcW w:w="1277" w:type="dxa"/>
            <w:shd w:val="clear" w:color="auto" w:fill="DBE3F4" w:themeFill="accent1" w:themeFillTint="32"/>
          </w:tcPr>
          <w:p w14:paraId="6FAF569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32</w:t>
            </w:r>
          </w:p>
        </w:tc>
        <w:tc>
          <w:tcPr>
            <w:tcW w:w="1263" w:type="dxa"/>
            <w:shd w:val="clear" w:color="auto" w:fill="FEF2CB" w:themeFill="accent3" w:themeFillTint="32"/>
          </w:tcPr>
          <w:p w14:paraId="5E7EC1E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p>
        </w:tc>
        <w:tc>
          <w:tcPr>
            <w:tcW w:w="1568" w:type="dxa"/>
            <w:shd w:val="clear" w:color="auto" w:fill="FEF2CB" w:themeFill="accent3" w:themeFillTint="32"/>
          </w:tcPr>
          <w:p w14:paraId="0E49449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16</w:t>
            </w:r>
          </w:p>
        </w:tc>
      </w:tr>
      <w:tr w14:paraId="179F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restart"/>
            <w:shd w:val="clear" w:color="auto" w:fill="D4F4F1" w:themeFill="accent5" w:themeFillTint="32"/>
          </w:tcPr>
          <w:p w14:paraId="2CC8CC2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弱点</w:t>
            </w:r>
          </w:p>
        </w:tc>
        <w:tc>
          <w:tcPr>
            <w:tcW w:w="2186" w:type="dxa"/>
            <w:shd w:val="clear" w:color="auto" w:fill="D4F4F1" w:themeFill="accent5" w:themeFillTint="32"/>
          </w:tcPr>
          <w:p w14:paraId="1ABAE6E6">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r>
              <w:rPr>
                <w:rFonts w:hint="eastAsia" w:ascii="宋体" w:hAnsi="宋体" w:eastAsia="宋体" w:cs="宋体"/>
                <w:b w:val="0"/>
                <w:bCs w:val="0"/>
                <w:i w:val="0"/>
                <w:iCs w:val="0"/>
                <w:color w:val="000000"/>
                <w:kern w:val="0"/>
                <w:sz w:val="24"/>
                <w:szCs w:val="24"/>
                <w:u w:val="none"/>
                <w:lang w:val="en-US" w:eastAsia="zh-CN" w:bidi="ar"/>
              </w:rPr>
              <w:t>发布内容上，国戏抖音号高层管理人员的期望与当下抖音用户的愿望大多相悖</w:t>
            </w:r>
          </w:p>
        </w:tc>
        <w:tc>
          <w:tcPr>
            <w:tcW w:w="709" w:type="dxa"/>
            <w:shd w:val="clear" w:color="auto" w:fill="D4F4F1" w:themeFill="accent5" w:themeFillTint="32"/>
          </w:tcPr>
          <w:p w14:paraId="6374B10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05</w:t>
            </w:r>
          </w:p>
        </w:tc>
        <w:tc>
          <w:tcPr>
            <w:tcW w:w="1263" w:type="dxa"/>
            <w:shd w:val="clear" w:color="auto" w:fill="DBE3F4" w:themeFill="accent1" w:themeFillTint="32"/>
          </w:tcPr>
          <w:p w14:paraId="0863ED4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277" w:type="dxa"/>
            <w:shd w:val="clear" w:color="auto" w:fill="DBE3F4" w:themeFill="accent1" w:themeFillTint="32"/>
          </w:tcPr>
          <w:p w14:paraId="6261CB3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20</w:t>
            </w:r>
          </w:p>
        </w:tc>
        <w:tc>
          <w:tcPr>
            <w:tcW w:w="1263" w:type="dxa"/>
            <w:shd w:val="clear" w:color="auto" w:fill="FEF2CB" w:themeFill="accent3" w:themeFillTint="32"/>
          </w:tcPr>
          <w:p w14:paraId="1787BE8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568" w:type="dxa"/>
            <w:shd w:val="clear" w:color="auto" w:fill="FEF2CB" w:themeFill="accent3" w:themeFillTint="32"/>
          </w:tcPr>
          <w:p w14:paraId="3A63677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15</w:t>
            </w:r>
          </w:p>
        </w:tc>
      </w:tr>
      <w:tr w14:paraId="5F82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04EF304A">
            <w:pPr>
              <w:pStyle w:val="10"/>
              <w:keepNext w:val="0"/>
              <w:keepLines w:val="0"/>
              <w:widowControl/>
              <w:suppressLineNumbers w:val="0"/>
              <w:spacing w:line="360" w:lineRule="auto"/>
              <w:outlineLvl w:val="0"/>
              <w:rPr>
                <w:rFonts w:hint="eastAsia" w:ascii="宋体" w:hAnsi="宋体" w:eastAsia="宋体" w:cs="宋体"/>
                <w:sz w:val="24"/>
                <w:szCs w:val="24"/>
              </w:rPr>
            </w:pPr>
          </w:p>
        </w:tc>
        <w:tc>
          <w:tcPr>
            <w:tcW w:w="2186" w:type="dxa"/>
            <w:shd w:val="clear" w:color="auto" w:fill="D4F4F1" w:themeFill="accent5" w:themeFillTint="32"/>
          </w:tcPr>
          <w:p w14:paraId="2042F21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r>
              <w:rPr>
                <w:rFonts w:hint="eastAsia" w:ascii="宋体" w:hAnsi="宋体" w:eastAsia="宋体" w:cs="宋体"/>
                <w:b w:val="0"/>
                <w:bCs w:val="0"/>
                <w:i w:val="0"/>
                <w:iCs w:val="0"/>
                <w:color w:val="000000"/>
                <w:kern w:val="0"/>
                <w:sz w:val="24"/>
                <w:szCs w:val="24"/>
                <w:u w:val="none"/>
                <w:lang w:val="en-US" w:eastAsia="zh-CN" w:bidi="ar"/>
              </w:rPr>
              <w:t>明星产品少，大部分为瘦狗产品</w:t>
            </w:r>
          </w:p>
        </w:tc>
        <w:tc>
          <w:tcPr>
            <w:tcW w:w="709" w:type="dxa"/>
            <w:shd w:val="clear" w:color="auto" w:fill="D4F4F1" w:themeFill="accent5" w:themeFillTint="32"/>
          </w:tcPr>
          <w:p w14:paraId="6C55E85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06</w:t>
            </w:r>
          </w:p>
          <w:p w14:paraId="2B9344D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p>
        </w:tc>
        <w:tc>
          <w:tcPr>
            <w:tcW w:w="1263" w:type="dxa"/>
            <w:shd w:val="clear" w:color="auto" w:fill="DBE3F4" w:themeFill="accent1" w:themeFillTint="32"/>
          </w:tcPr>
          <w:p w14:paraId="31CCF73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1</w:t>
            </w:r>
          </w:p>
        </w:tc>
        <w:tc>
          <w:tcPr>
            <w:tcW w:w="1277" w:type="dxa"/>
            <w:shd w:val="clear" w:color="auto" w:fill="DBE3F4" w:themeFill="accent1" w:themeFillTint="32"/>
          </w:tcPr>
          <w:p w14:paraId="662BCB2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06</w:t>
            </w:r>
          </w:p>
        </w:tc>
        <w:tc>
          <w:tcPr>
            <w:tcW w:w="1263" w:type="dxa"/>
            <w:shd w:val="clear" w:color="auto" w:fill="FEF2CB" w:themeFill="accent3" w:themeFillTint="32"/>
          </w:tcPr>
          <w:p w14:paraId="7C08BA3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568" w:type="dxa"/>
            <w:shd w:val="clear" w:color="auto" w:fill="FEF2CB" w:themeFill="accent3" w:themeFillTint="32"/>
          </w:tcPr>
          <w:p w14:paraId="072AA6C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r>
      <w:tr w14:paraId="7A3B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5CF401A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7C962354">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rPr>
              <w:t>3、</w:t>
            </w:r>
            <w:r>
              <w:rPr>
                <w:rFonts w:hint="eastAsia" w:ascii="宋体" w:hAnsi="宋体" w:eastAsia="宋体" w:cs="宋体"/>
                <w:b w:val="0"/>
                <w:bCs w:val="0"/>
                <w:i w:val="0"/>
                <w:iCs w:val="0"/>
                <w:color w:val="000000"/>
                <w:kern w:val="0"/>
                <w:sz w:val="24"/>
                <w:szCs w:val="24"/>
                <w:u w:val="none"/>
                <w:lang w:val="en-US" w:eastAsia="zh-CN" w:bidi="ar"/>
              </w:rPr>
              <w:t>与拍摄对象交涉过程中存在不配合</w:t>
            </w:r>
            <w:r>
              <w:rPr>
                <w:rFonts w:hint="eastAsia" w:ascii="宋体" w:hAnsi="宋体" w:eastAsia="宋体" w:cs="宋体"/>
                <w:b w:val="0"/>
                <w:bCs w:val="0"/>
                <w:i w:val="0"/>
                <w:iCs w:val="0"/>
                <w:color w:val="000000"/>
                <w:kern w:val="0"/>
                <w:sz w:val="24"/>
                <w:szCs w:val="24"/>
                <w:u w:val="none"/>
                <w:lang w:val="en-US" w:eastAsia="zh-Hans" w:bidi="ar"/>
              </w:rPr>
              <w:t>的问题</w:t>
            </w:r>
          </w:p>
        </w:tc>
        <w:tc>
          <w:tcPr>
            <w:tcW w:w="709" w:type="dxa"/>
            <w:shd w:val="clear" w:color="auto" w:fill="D4F4F1" w:themeFill="accent5" w:themeFillTint="32"/>
          </w:tcPr>
          <w:p w14:paraId="527A2E3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08</w:t>
            </w:r>
          </w:p>
        </w:tc>
        <w:tc>
          <w:tcPr>
            <w:tcW w:w="1263" w:type="dxa"/>
            <w:shd w:val="clear" w:color="auto" w:fill="DBE3F4" w:themeFill="accent1" w:themeFillTint="32"/>
          </w:tcPr>
          <w:p w14:paraId="7A60E29E">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77" w:type="dxa"/>
            <w:shd w:val="clear" w:color="auto" w:fill="DBE3F4" w:themeFill="accent1" w:themeFillTint="32"/>
          </w:tcPr>
          <w:p w14:paraId="5D642591">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w:t>
            </w:r>
          </w:p>
        </w:tc>
        <w:tc>
          <w:tcPr>
            <w:tcW w:w="1263" w:type="dxa"/>
            <w:shd w:val="clear" w:color="auto" w:fill="FEF2CB" w:themeFill="accent3" w:themeFillTint="32"/>
          </w:tcPr>
          <w:p w14:paraId="697BF10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568" w:type="dxa"/>
            <w:shd w:val="clear" w:color="auto" w:fill="FEF2CB" w:themeFill="accent3" w:themeFillTint="32"/>
          </w:tcPr>
          <w:p w14:paraId="746DAA2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24</w:t>
            </w:r>
          </w:p>
        </w:tc>
      </w:tr>
      <w:tr w14:paraId="551B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13EC597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26BC100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r>
              <w:rPr>
                <w:rFonts w:hint="eastAsia" w:ascii="宋体" w:hAnsi="宋体" w:eastAsia="宋体" w:cs="宋体"/>
                <w:b w:val="0"/>
                <w:bCs w:val="0"/>
                <w:i w:val="0"/>
                <w:iCs w:val="0"/>
                <w:color w:val="000000"/>
                <w:kern w:val="0"/>
                <w:sz w:val="24"/>
                <w:szCs w:val="24"/>
                <w:u w:val="none"/>
                <w:lang w:val="en-US" w:eastAsia="zh-CN" w:bidi="ar"/>
              </w:rPr>
              <w:t>当下流行元素大多不适合中国戏曲学院官方的气质，拍摄灵感难得</w:t>
            </w:r>
          </w:p>
        </w:tc>
        <w:tc>
          <w:tcPr>
            <w:tcW w:w="709" w:type="dxa"/>
            <w:shd w:val="clear" w:color="auto" w:fill="D4F4F1" w:themeFill="accent5" w:themeFillTint="32"/>
          </w:tcPr>
          <w:p w14:paraId="14E7587F">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10</w:t>
            </w:r>
          </w:p>
        </w:tc>
        <w:tc>
          <w:tcPr>
            <w:tcW w:w="1263" w:type="dxa"/>
            <w:shd w:val="clear" w:color="auto" w:fill="DBE3F4" w:themeFill="accent1" w:themeFillTint="32"/>
          </w:tcPr>
          <w:p w14:paraId="4A8A63C3">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277" w:type="dxa"/>
            <w:shd w:val="clear" w:color="auto" w:fill="DBE3F4" w:themeFill="accent1" w:themeFillTint="32"/>
          </w:tcPr>
          <w:p w14:paraId="2D05721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c>
          <w:tcPr>
            <w:tcW w:w="1263" w:type="dxa"/>
            <w:shd w:val="clear" w:color="auto" w:fill="FEF2CB" w:themeFill="accent3" w:themeFillTint="32"/>
          </w:tcPr>
          <w:p w14:paraId="2CCDE56D">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3</w:t>
            </w:r>
          </w:p>
        </w:tc>
        <w:tc>
          <w:tcPr>
            <w:tcW w:w="1568" w:type="dxa"/>
            <w:shd w:val="clear" w:color="auto" w:fill="FEF2CB" w:themeFill="accent3" w:themeFillTint="32"/>
          </w:tcPr>
          <w:p w14:paraId="1FC2A038">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30</w:t>
            </w:r>
          </w:p>
        </w:tc>
      </w:tr>
      <w:tr w14:paraId="0679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trPr>
        <w:tc>
          <w:tcPr>
            <w:tcW w:w="614" w:type="dxa"/>
            <w:vMerge w:val="continue"/>
            <w:shd w:val="clear" w:color="auto" w:fill="D4F4F1" w:themeFill="accent5" w:themeFillTint="32"/>
          </w:tcPr>
          <w:p w14:paraId="2E1A1C15">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2186" w:type="dxa"/>
            <w:shd w:val="clear" w:color="auto" w:fill="D4F4F1" w:themeFill="accent5" w:themeFillTint="32"/>
          </w:tcPr>
          <w:p w14:paraId="4EE2F17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5、</w:t>
            </w:r>
            <w:r>
              <w:rPr>
                <w:rFonts w:hint="eastAsia" w:ascii="宋体" w:hAnsi="宋体" w:eastAsia="宋体" w:cs="宋体"/>
                <w:b w:val="0"/>
                <w:bCs w:val="0"/>
                <w:i w:val="0"/>
                <w:iCs w:val="0"/>
                <w:color w:val="000000"/>
                <w:kern w:val="0"/>
                <w:sz w:val="24"/>
                <w:szCs w:val="24"/>
                <w:u w:val="none"/>
                <w:lang w:val="en-US" w:eastAsia="zh-CN" w:bidi="ar"/>
              </w:rPr>
              <w:t>内部管理人员存在分工不合理、职权不明确问题</w:t>
            </w:r>
          </w:p>
        </w:tc>
        <w:tc>
          <w:tcPr>
            <w:tcW w:w="709" w:type="dxa"/>
            <w:shd w:val="clear" w:color="auto" w:fill="D4F4F1" w:themeFill="accent5" w:themeFillTint="32"/>
          </w:tcPr>
          <w:p w14:paraId="167BAD5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13</w:t>
            </w:r>
          </w:p>
        </w:tc>
        <w:tc>
          <w:tcPr>
            <w:tcW w:w="1263" w:type="dxa"/>
            <w:shd w:val="clear" w:color="auto" w:fill="DBE3F4" w:themeFill="accent1" w:themeFillTint="32"/>
          </w:tcPr>
          <w:p w14:paraId="7F6A17B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2</w:t>
            </w:r>
          </w:p>
        </w:tc>
        <w:tc>
          <w:tcPr>
            <w:tcW w:w="1277" w:type="dxa"/>
            <w:shd w:val="clear" w:color="auto" w:fill="DBE3F4" w:themeFill="accent1" w:themeFillTint="32"/>
          </w:tcPr>
          <w:p w14:paraId="6FAFCDF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26</w:t>
            </w:r>
          </w:p>
        </w:tc>
        <w:tc>
          <w:tcPr>
            <w:tcW w:w="1263" w:type="dxa"/>
            <w:shd w:val="clear" w:color="auto" w:fill="FEF2CB" w:themeFill="accent3" w:themeFillTint="32"/>
          </w:tcPr>
          <w:p w14:paraId="68B47507">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vertAlign w:val="baseline"/>
              </w:rPr>
              <w:t>4</w:t>
            </w:r>
          </w:p>
        </w:tc>
        <w:tc>
          <w:tcPr>
            <w:tcW w:w="1568" w:type="dxa"/>
            <w:shd w:val="clear" w:color="auto" w:fill="FEF2CB" w:themeFill="accent3" w:themeFillTint="32"/>
          </w:tcPr>
          <w:p w14:paraId="3C14236C">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0</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52</w:t>
            </w:r>
          </w:p>
        </w:tc>
      </w:tr>
      <w:tr w14:paraId="5C1C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04" w:hRule="atLeast"/>
        </w:trPr>
        <w:tc>
          <w:tcPr>
            <w:tcW w:w="614" w:type="dxa"/>
            <w:shd w:val="clear" w:color="auto" w:fill="D4F4F1" w:themeFill="accent5" w:themeFillTint="32"/>
          </w:tcPr>
          <w:p w14:paraId="217262A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val="en-US" w:eastAsia="zh-Hans"/>
              </w:rPr>
            </w:pPr>
            <w:r>
              <w:rPr>
                <w:rFonts w:hint="eastAsia" w:ascii="宋体" w:hAnsi="宋体" w:eastAsia="宋体" w:cs="宋体"/>
                <w:b w:val="0"/>
                <w:bCs w:val="0"/>
                <w:sz w:val="24"/>
                <w:szCs w:val="24"/>
                <w:vertAlign w:val="baseline"/>
                <w:lang w:val="en-US" w:eastAsia="zh-Hans"/>
              </w:rPr>
              <w:t>总计</w:t>
            </w:r>
          </w:p>
        </w:tc>
        <w:tc>
          <w:tcPr>
            <w:tcW w:w="2186" w:type="dxa"/>
            <w:shd w:val="clear" w:color="auto" w:fill="D4F4F1" w:themeFill="accent5" w:themeFillTint="32"/>
          </w:tcPr>
          <w:p w14:paraId="379EFD70">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709" w:type="dxa"/>
            <w:shd w:val="clear" w:color="auto" w:fill="D4F4F1" w:themeFill="accent5" w:themeFillTint="32"/>
          </w:tcPr>
          <w:p w14:paraId="5A0B2B52">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lang w:eastAsia="zh-Hans"/>
              </w:rPr>
              <w:t>2</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0</w:t>
            </w:r>
          </w:p>
        </w:tc>
        <w:tc>
          <w:tcPr>
            <w:tcW w:w="1263" w:type="dxa"/>
            <w:shd w:val="clear" w:color="auto" w:fill="DBE3F4" w:themeFill="accent1" w:themeFillTint="32"/>
          </w:tcPr>
          <w:p w14:paraId="457557F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1277" w:type="dxa"/>
            <w:shd w:val="clear" w:color="auto" w:fill="DBE3F4" w:themeFill="accent1" w:themeFillTint="32"/>
          </w:tcPr>
          <w:p w14:paraId="22FB56EB">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4</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35</w:t>
            </w:r>
          </w:p>
        </w:tc>
        <w:tc>
          <w:tcPr>
            <w:tcW w:w="1263" w:type="dxa"/>
            <w:shd w:val="clear" w:color="auto" w:fill="FEF2CB" w:themeFill="accent3" w:themeFillTint="32"/>
          </w:tcPr>
          <w:p w14:paraId="659B377A">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rPr>
            </w:pPr>
          </w:p>
        </w:tc>
        <w:tc>
          <w:tcPr>
            <w:tcW w:w="1568" w:type="dxa"/>
            <w:shd w:val="clear" w:color="auto" w:fill="FEF2CB" w:themeFill="accent3" w:themeFillTint="32"/>
          </w:tcPr>
          <w:p w14:paraId="0C2FD949">
            <w:pPr>
              <w:pStyle w:val="10"/>
              <w:keepNext w:val="0"/>
              <w:keepLines w:val="0"/>
              <w:widowControl/>
              <w:suppressLineNumbers w:val="0"/>
              <w:spacing w:line="360" w:lineRule="auto"/>
              <w:outlineLvl w:val="0"/>
              <w:rPr>
                <w:rFonts w:hint="eastAsia" w:ascii="宋体" w:hAnsi="宋体" w:eastAsia="宋体" w:cs="宋体"/>
                <w:b w:val="0"/>
                <w:bCs w:val="0"/>
                <w:sz w:val="24"/>
                <w:szCs w:val="24"/>
                <w:vertAlign w:val="baseline"/>
                <w:lang w:eastAsia="zh-Hans"/>
              </w:rPr>
            </w:pPr>
            <w:r>
              <w:rPr>
                <w:rFonts w:hint="eastAsia" w:ascii="宋体" w:hAnsi="宋体" w:eastAsia="宋体" w:cs="宋体"/>
                <w:b w:val="0"/>
                <w:bCs w:val="0"/>
                <w:sz w:val="24"/>
                <w:szCs w:val="24"/>
                <w:vertAlign w:val="baseline"/>
              </w:rPr>
              <w:t>3</w:t>
            </w:r>
            <w:r>
              <w:rPr>
                <w:rFonts w:hint="eastAsia" w:ascii="宋体" w:hAnsi="宋体" w:eastAsia="宋体" w:cs="宋体"/>
                <w:b w:val="0"/>
                <w:bCs w:val="0"/>
                <w:sz w:val="24"/>
                <w:szCs w:val="24"/>
                <w:vertAlign w:val="baseline"/>
                <w:lang w:val="en-US" w:eastAsia="zh-Hans"/>
              </w:rPr>
              <w:t>.</w:t>
            </w:r>
            <w:r>
              <w:rPr>
                <w:rFonts w:hint="eastAsia" w:ascii="宋体" w:hAnsi="宋体" w:eastAsia="宋体" w:cs="宋体"/>
                <w:b w:val="0"/>
                <w:bCs w:val="0"/>
                <w:sz w:val="24"/>
                <w:szCs w:val="24"/>
                <w:vertAlign w:val="baseline"/>
                <w:lang w:eastAsia="zh-Hans"/>
              </w:rPr>
              <w:t>89</w:t>
            </w:r>
          </w:p>
        </w:tc>
      </w:tr>
    </w:tbl>
    <w:p w14:paraId="7AC4F581">
      <w:pPr>
        <w:pStyle w:val="10"/>
        <w:keepNext w:val="0"/>
        <w:keepLines w:val="0"/>
        <w:widowControl/>
        <w:suppressLineNumbers w:val="0"/>
        <w:spacing w:line="360" w:lineRule="auto"/>
        <w:outlineLvl w:val="0"/>
        <w:rPr>
          <w:rFonts w:hint="eastAsia" w:ascii="宋体" w:hAnsi="宋体" w:eastAsia="宋体" w:cs="宋体"/>
          <w:b w:val="0"/>
          <w:bCs w:val="0"/>
          <w:sz w:val="24"/>
          <w:szCs w:val="24"/>
        </w:rPr>
      </w:pPr>
    </w:p>
    <w:p w14:paraId="38612D28">
      <w:pPr>
        <w:pStyle w:val="10"/>
        <w:keepNext w:val="0"/>
        <w:keepLines w:val="0"/>
        <w:widowControl/>
        <w:suppressLineNumbers w:val="0"/>
        <w:spacing w:line="360" w:lineRule="auto"/>
        <w:outlineLvl w:val="0"/>
        <w:rPr>
          <w:rFonts w:hint="eastAsia" w:ascii="宋体" w:hAnsi="宋体" w:eastAsia="宋体" w:cs="宋体"/>
          <w:b w:val="0"/>
          <w:bCs w:val="0"/>
          <w:sz w:val="24"/>
          <w:szCs w:val="24"/>
        </w:rPr>
      </w:pPr>
    </w:p>
    <w:p w14:paraId="41C333F2">
      <w:pPr>
        <w:pStyle w:val="10"/>
        <w:keepNext w:val="0"/>
        <w:keepLines w:val="0"/>
        <w:widowControl/>
        <w:suppressLineNumbers w:val="0"/>
        <w:spacing w:line="360" w:lineRule="auto"/>
        <w:outlineLvl w:val="0"/>
        <w:rPr>
          <w:rFonts w:hint="eastAsia" w:ascii="宋体" w:hAnsi="宋体" w:eastAsia="宋体" w:cs="宋体"/>
          <w:b w:val="0"/>
          <w:bCs w:val="0"/>
          <w:sz w:val="24"/>
          <w:szCs w:val="24"/>
        </w:rPr>
      </w:pPr>
    </w:p>
    <w:p w14:paraId="54AF7D8B">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bookmarkStart w:id="34" w:name="_Toc1181212603"/>
    </w:p>
    <w:p w14:paraId="3BE32531">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607E7093">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6637857">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F3A1F8C">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7970BCC4">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42AA6486">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6FC5D7FB">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431912B">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068F7F4F">
      <w:pPr>
        <w:pStyle w:val="10"/>
        <w:keepNext w:val="0"/>
        <w:keepLines w:val="0"/>
        <w:widowControl/>
        <w:suppressLineNumbers w:val="0"/>
        <w:spacing w:line="360" w:lineRule="auto"/>
        <w:outlineLvl w:val="0"/>
        <w:rPr>
          <w:rFonts w:hint="eastAsia" w:ascii="宋体" w:hAnsi="宋体" w:eastAsia="宋体" w:cs="宋体"/>
          <w:b w:val="0"/>
          <w:bCs w:val="0"/>
          <w:sz w:val="24"/>
          <w:szCs w:val="24"/>
          <w:lang w:val="en-US" w:eastAsia="zh-Hans"/>
        </w:rPr>
      </w:pPr>
    </w:p>
    <w:p w14:paraId="1C60AB32">
      <w:pPr>
        <w:pStyle w:val="10"/>
        <w:keepNext w:val="0"/>
        <w:keepLines w:val="0"/>
        <w:widowControl/>
        <w:suppressLineNumbers w:val="0"/>
        <w:spacing w:line="360" w:lineRule="auto"/>
        <w:outlineLvl w:val="0"/>
        <w:rPr>
          <w:rFonts w:hint="eastAsia" w:ascii="宋体" w:hAnsi="宋体" w:eastAsia="宋体" w:cs="宋体"/>
          <w:b/>
          <w:bCs/>
          <w:sz w:val="28"/>
          <w:szCs w:val="28"/>
        </w:rPr>
      </w:pPr>
      <w:bookmarkStart w:id="35" w:name="_Toc2050116615_WPSOffice_Level1"/>
      <w:r>
        <w:rPr>
          <w:rFonts w:hint="eastAsia" w:ascii="宋体" w:hAnsi="宋体" w:eastAsia="宋体" w:cs="宋体"/>
          <w:b/>
          <w:bCs/>
          <w:sz w:val="28"/>
          <w:szCs w:val="28"/>
          <w:lang w:val="en-US" w:eastAsia="zh-Hans"/>
        </w:rPr>
        <w:t>八</w:t>
      </w:r>
      <w:r>
        <w:rPr>
          <w:rFonts w:hint="eastAsia" w:ascii="宋体" w:hAnsi="宋体" w:eastAsia="宋体" w:cs="宋体"/>
          <w:b/>
          <w:bCs/>
          <w:sz w:val="28"/>
          <w:szCs w:val="28"/>
          <w:lang w:eastAsia="zh-Hans"/>
        </w:rPr>
        <w:t>、</w:t>
      </w:r>
      <w:r>
        <w:rPr>
          <w:rFonts w:hint="eastAsia" w:ascii="宋体" w:hAnsi="宋体" w:eastAsia="宋体" w:cs="宋体"/>
          <w:b/>
          <w:bCs/>
          <w:sz w:val="28"/>
          <w:szCs w:val="28"/>
        </w:rPr>
        <w:t>总结与方案拓展</w:t>
      </w:r>
      <w:bookmarkEnd w:id="34"/>
      <w:bookmarkEnd w:id="35"/>
    </w:p>
    <w:p w14:paraId="5D9EC849">
      <w:pPr>
        <w:spacing w:line="360" w:lineRule="auto"/>
        <w:rPr>
          <w:rFonts w:hint="eastAsia" w:ascii="宋体" w:hAnsi="宋体" w:eastAsia="宋体" w:cs="宋体"/>
          <w:b/>
          <w:bCs/>
          <w:sz w:val="24"/>
          <w:szCs w:val="24"/>
          <w:lang w:val="en-US" w:eastAsia="zh-Hans"/>
        </w:rPr>
      </w:pPr>
      <w:bookmarkStart w:id="36" w:name="_Toc2050116615_WPSOffice_Level2"/>
      <w:r>
        <w:rPr>
          <w:rFonts w:hint="eastAsia" w:ascii="宋体" w:hAnsi="宋体" w:eastAsia="宋体" w:cs="宋体"/>
          <w:b/>
          <w:bCs/>
          <w:sz w:val="24"/>
          <w:szCs w:val="24"/>
          <w:lang w:eastAsia="zh-Hans"/>
        </w:rPr>
        <w:t>1、</w:t>
      </w:r>
      <w:r>
        <w:rPr>
          <w:rFonts w:hint="eastAsia" w:ascii="宋体" w:hAnsi="宋体" w:eastAsia="宋体" w:cs="宋体"/>
          <w:b/>
          <w:bCs/>
          <w:sz w:val="24"/>
          <w:szCs w:val="24"/>
          <w:lang w:val="en-US" w:eastAsia="zh-Hans"/>
        </w:rPr>
        <w:t>总结</w:t>
      </w:r>
      <w:bookmarkEnd w:id="36"/>
    </w:p>
    <w:p w14:paraId="2CE30DD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中国戏曲学院官方抖音账号作为院校在抖音上开设的官方号</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主要由学生进行运营</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拥有较为成熟的视频策划</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制作体系</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在提高学校影响力</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宣传戏曲文化等方面取得了一定的成就</w:t>
      </w:r>
      <w:r>
        <w:rPr>
          <w:rFonts w:hint="eastAsia" w:ascii="宋体" w:hAnsi="宋体" w:eastAsia="宋体" w:cs="宋体"/>
          <w:sz w:val="24"/>
          <w:szCs w:val="24"/>
          <w:lang w:eastAsia="zh-Hans"/>
        </w:rPr>
        <w:t>。</w:t>
      </w:r>
    </w:p>
    <w:p w14:paraId="1C7F085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中国戏曲学院官方账号由于是官方成立的抖音号</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在视频制作体系</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吸引特定受众</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对外合作具有优势和机遇</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但中国戏曲学院官方账号并非学生自发组织形成</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这一点为账号的运营</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视频策划和制作</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以及成员间相互配合等方面带来了许多问题</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比如视频制作过程难以调动学生积极性</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学院官方的要求限制了视频制作的选题等</w:t>
      </w:r>
      <w:r>
        <w:rPr>
          <w:rFonts w:hint="eastAsia" w:ascii="宋体" w:hAnsi="宋体" w:eastAsia="宋体" w:cs="宋体"/>
          <w:sz w:val="24"/>
          <w:szCs w:val="24"/>
          <w:lang w:eastAsia="zh-Hans"/>
        </w:rPr>
        <w:t>。</w:t>
      </w:r>
    </w:p>
    <w:p w14:paraId="345C75C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针对中国戏曲学院官方账号所有的优势</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劣势等诸多因素</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我们提出了根据受众喜好进行视频制作</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提高受众参与感和改进组织架构</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提高视频制作人员的水平和主动性的战略</w:t>
      </w:r>
      <w:r>
        <w:rPr>
          <w:rFonts w:hint="eastAsia" w:ascii="宋体" w:hAnsi="宋体" w:eastAsia="宋体" w:cs="宋体"/>
          <w:sz w:val="24"/>
          <w:szCs w:val="24"/>
          <w:lang w:eastAsia="zh-Hans"/>
        </w:rPr>
        <w:t>。</w:t>
      </w:r>
    </w:p>
    <w:p w14:paraId="2DB25F51">
      <w:pPr>
        <w:numPr>
          <w:ilvl w:val="0"/>
          <w:numId w:val="6"/>
        </w:numPr>
        <w:spacing w:line="360" w:lineRule="auto"/>
        <w:rPr>
          <w:rFonts w:hint="eastAsia" w:ascii="宋体" w:hAnsi="宋体" w:eastAsia="宋体" w:cs="宋体"/>
          <w:b/>
          <w:bCs/>
          <w:sz w:val="24"/>
          <w:szCs w:val="24"/>
          <w:lang w:val="en-US" w:eastAsia="zh-Hans"/>
        </w:rPr>
      </w:pPr>
      <w:bookmarkStart w:id="37" w:name="_Toc2082315837_WPSOffice_Level2"/>
      <w:r>
        <w:rPr>
          <w:rFonts w:hint="eastAsia" w:ascii="宋体" w:hAnsi="宋体" w:eastAsia="宋体" w:cs="宋体"/>
          <w:b/>
          <w:bCs/>
          <w:sz w:val="24"/>
          <w:szCs w:val="24"/>
          <w:lang w:val="en-US" w:eastAsia="zh-Hans"/>
        </w:rPr>
        <w:t>方案拓展</w:t>
      </w:r>
      <w:bookmarkEnd w:id="37"/>
    </w:p>
    <w:p w14:paraId="5A41E8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目前</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除了制作视频</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许多高校的官方号都通过主动在自己院校文化</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专业相关的高播放量视频的评论区里主动评论</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吸引特定受众的注意力</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获取热度</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中国戏曲学院的一些学生自己主动运营了一些视频平台的账号</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具有不错的反响</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中国戏曲学院官方账号可以借鉴其他高校运营账号的案例</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主动在相关视频评论区进行留言</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互动</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可以吸引更多受众</w:t>
      </w:r>
      <w:r>
        <w:rPr>
          <w:rFonts w:hint="eastAsia" w:ascii="宋体" w:hAnsi="宋体" w:eastAsia="宋体" w:cs="宋体"/>
          <w:sz w:val="24"/>
          <w:szCs w:val="24"/>
          <w:lang w:eastAsia="zh-Hans"/>
        </w:rPr>
        <w:t>。</w:t>
      </w:r>
    </w:p>
    <w:p w14:paraId="0C22D8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z w:val="24"/>
          <w:szCs w:val="24"/>
          <w:lang w:eastAsia="zh-Hans"/>
        </w:rPr>
      </w:pPr>
      <w:r>
        <w:rPr>
          <w:rFonts w:hint="eastAsia" w:ascii="宋体" w:hAnsi="宋体" w:eastAsia="宋体" w:cs="宋体"/>
          <w:sz w:val="24"/>
          <w:szCs w:val="24"/>
          <w:lang w:val="en-US" w:eastAsia="zh-Hans"/>
        </w:rPr>
        <w:t>近年来</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戏曲文化正在借助流行音乐和游戏出圈</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中国戏曲学院官方抖音号可以试着突破自己的舒适圈</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主动接触其他兴趣圈层</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更加深入了解受众想看怎样的视频</w:t>
      </w:r>
      <w:r>
        <w:rPr>
          <w:rFonts w:hint="eastAsia" w:ascii="宋体" w:hAnsi="宋体" w:eastAsia="宋体" w:cs="宋体"/>
          <w:sz w:val="24"/>
          <w:szCs w:val="24"/>
          <w:lang w:eastAsia="zh-Hans"/>
        </w:rPr>
        <w:t>、</w:t>
      </w:r>
      <w:r>
        <w:rPr>
          <w:rFonts w:hint="eastAsia" w:ascii="宋体" w:hAnsi="宋体" w:eastAsia="宋体" w:cs="宋体"/>
          <w:sz w:val="24"/>
          <w:szCs w:val="24"/>
          <w:lang w:val="en-US" w:eastAsia="zh-Hans"/>
        </w:rPr>
        <w:t>喜欢看什么样的视频以及当下流行的戏曲文化出圈热点</w:t>
      </w:r>
      <w:r>
        <w:rPr>
          <w:rFonts w:hint="eastAsia" w:ascii="宋体" w:hAnsi="宋体" w:eastAsia="宋体" w:cs="宋体"/>
          <w:sz w:val="24"/>
          <w:szCs w:val="24"/>
          <w:lang w:eastAsia="zh-Hans"/>
        </w:rPr>
        <w:t>。</w:t>
      </w:r>
    </w:p>
    <w:p w14:paraId="71354DE6">
      <w:pPr>
        <w:numPr>
          <w:ilvl w:val="0"/>
          <w:numId w:val="0"/>
        </w:numPr>
        <w:spacing w:line="360" w:lineRule="auto"/>
        <w:rPr>
          <w:rFonts w:hint="eastAsia" w:ascii="宋体" w:hAnsi="宋体" w:eastAsia="宋体" w:cs="宋体"/>
          <w:b/>
          <w:bCs/>
          <w:sz w:val="28"/>
          <w:szCs w:val="28"/>
          <w:lang w:eastAsia="zh-Hans"/>
        </w:rPr>
      </w:pPr>
    </w:p>
    <w:p w14:paraId="79D1146C">
      <w:pPr>
        <w:numPr>
          <w:ilvl w:val="0"/>
          <w:numId w:val="7"/>
        </w:numPr>
        <w:spacing w:line="360" w:lineRule="auto"/>
        <w:rPr>
          <w:rFonts w:hint="eastAsia" w:ascii="宋体" w:hAnsi="宋体" w:eastAsia="宋体" w:cs="宋体"/>
          <w:b/>
          <w:bCs/>
          <w:sz w:val="28"/>
          <w:szCs w:val="28"/>
          <w:lang w:val="en-US" w:eastAsia="zh-Hans"/>
        </w:rPr>
      </w:pPr>
      <w:bookmarkStart w:id="38" w:name="_Toc2082315837_WPSOffice_Level1"/>
      <w:r>
        <w:rPr>
          <w:rFonts w:hint="eastAsia" w:ascii="宋体" w:hAnsi="宋体" w:eastAsia="宋体" w:cs="宋体"/>
          <w:b/>
          <w:bCs/>
          <w:sz w:val="28"/>
          <w:szCs w:val="28"/>
          <w:lang w:val="en-US" w:eastAsia="zh-Hans"/>
        </w:rPr>
        <w:t>参考资料</w:t>
      </w:r>
      <w:bookmarkEnd w:id="38"/>
    </w:p>
    <w:p w14:paraId="4F66719B">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[1]陈郭祯. 抖音平台的戏曲短视频传播研究[D].闽南师范大学,2022</w:t>
      </w:r>
    </w:p>
    <w:p w14:paraId="30100AA0">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eastAsia="zh-Hans"/>
        </w:rPr>
        <w:t>2</w:t>
      </w:r>
      <w:r>
        <w:rPr>
          <w:rFonts w:hint="eastAsia" w:ascii="宋体" w:hAnsi="宋体" w:eastAsia="宋体" w:cs="宋体"/>
          <w:b w:val="0"/>
          <w:bCs w:val="0"/>
          <w:sz w:val="24"/>
          <w:szCs w:val="24"/>
          <w:lang w:val="en-US" w:eastAsia="zh-Hans"/>
        </w:rPr>
        <w:t>]王旭.戏曲艺术在抖音平台的传播与影响[J].四川戏剧,2019(07):34-36.</w:t>
      </w:r>
    </w:p>
    <w:p w14:paraId="43AF3DFC">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eastAsia="zh-Hans"/>
        </w:rPr>
        <w:t>3</w:t>
      </w:r>
      <w:r>
        <w:rPr>
          <w:rFonts w:hint="eastAsia" w:ascii="宋体" w:hAnsi="宋体" w:eastAsia="宋体" w:cs="宋体"/>
          <w:b w:val="0"/>
          <w:bCs w:val="0"/>
          <w:sz w:val="24"/>
          <w:szCs w:val="24"/>
          <w:lang w:val="en-US" w:eastAsia="zh-Hans"/>
        </w:rPr>
        <w:t>]刘云杰. 昆曲艺术在抖音短视频平台传播的可行性调查报告[D].南京大学</w:t>
      </w:r>
    </w:p>
    <w:p w14:paraId="553490E9">
      <w:pPr>
        <w:numPr>
          <w:ilvl w:val="0"/>
          <w:numId w:val="0"/>
        </w:numPr>
        <w:spacing w:line="360" w:lineRule="auto"/>
        <w:rPr>
          <w:rFonts w:hint="eastAsia" w:ascii="宋体" w:hAnsi="宋体" w:eastAsia="宋体" w:cs="宋体"/>
          <w:b w:val="0"/>
          <w:bCs w:val="0"/>
          <w:sz w:val="24"/>
          <w:szCs w:val="24"/>
          <w:lang w:val="en-US" w:eastAsia="zh-Hans"/>
        </w:rPr>
      </w:pPr>
      <w:r>
        <w:rPr>
          <w:rFonts w:hint="eastAsia" w:ascii="宋体" w:hAnsi="宋体" w:eastAsia="宋体" w:cs="宋体"/>
          <w:b w:val="0"/>
          <w:bCs w:val="0"/>
          <w:sz w:val="24"/>
          <w:szCs w:val="24"/>
          <w:lang w:val="en-US" w:eastAsia="zh-Hans"/>
        </w:rPr>
        <w:t>[</w:t>
      </w:r>
      <w:r>
        <w:rPr>
          <w:rFonts w:hint="default" w:ascii="宋体" w:hAnsi="宋体" w:eastAsia="宋体" w:cs="宋体"/>
          <w:b w:val="0"/>
          <w:bCs w:val="0"/>
          <w:sz w:val="24"/>
          <w:szCs w:val="24"/>
          <w:lang w:eastAsia="zh-Hans"/>
        </w:rPr>
        <w:t>4</w:t>
      </w:r>
      <w:r>
        <w:rPr>
          <w:rFonts w:hint="eastAsia" w:ascii="宋体" w:hAnsi="宋体" w:eastAsia="宋体" w:cs="宋体"/>
          <w:b w:val="0"/>
          <w:bCs w:val="0"/>
          <w:sz w:val="24"/>
          <w:szCs w:val="24"/>
          <w:lang w:val="en-US" w:eastAsia="zh-Hans"/>
        </w:rPr>
        <w:t>]胡亚男. 戏曲短视频的内容生产及审美特性研究[D].安徽师范大学</w:t>
      </w:r>
    </w:p>
    <w:p w14:paraId="43017FD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DejaVu Sans">
    <w:altName w:val="苹方-简"/>
    <w:panose1 w:val="02020603050405020304"/>
    <w:charset w:val="00"/>
    <w:family w:val="roman"/>
    <w:pitch w:val="default"/>
    <w:sig w:usb0="00000000" w:usb1="00000000" w:usb2="00000008" w:usb3="00000000" w:csb0="000001FF" w:csb1="00000000"/>
  </w:font>
  <w:font w:name="楷体">
    <w:altName w:val="汉仪楷体KW"/>
    <w:panose1 w:val="00000000000000000000"/>
    <w:charset w:val="00"/>
    <w:family w:val="auto"/>
    <w:pitch w:val="default"/>
    <w:sig w:usb0="00000000" w:usb1="00000000" w:usb2="00000000" w:usb3="00000000" w:csb0="00000000" w:csb1="00000000"/>
  </w:font>
  <w:font w:name="汉仪楷体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BC99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40FC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140FC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A127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18D00">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CBD16"/>
    <w:multiLevelType w:val="singleLevel"/>
    <w:tmpl w:val="F4FCBD16"/>
    <w:lvl w:ilvl="0" w:tentative="0">
      <w:start w:val="2"/>
      <w:numFmt w:val="decimal"/>
      <w:suff w:val="nothing"/>
      <w:lvlText w:val="%1、"/>
      <w:lvlJc w:val="left"/>
    </w:lvl>
  </w:abstractNum>
  <w:abstractNum w:abstractNumId="1">
    <w:nsid w:val="0E9A92FA"/>
    <w:multiLevelType w:val="singleLevel"/>
    <w:tmpl w:val="0E9A92FA"/>
    <w:lvl w:ilvl="0" w:tentative="0">
      <w:start w:val="3"/>
      <w:numFmt w:val="chineseCounting"/>
      <w:suff w:val="nothing"/>
      <w:lvlText w:val="%1、"/>
      <w:lvlJc w:val="left"/>
      <w:rPr>
        <w:rFonts w:hint="eastAsia"/>
      </w:rPr>
    </w:lvl>
  </w:abstractNum>
  <w:abstractNum w:abstractNumId="2">
    <w:nsid w:val="638EBF8F"/>
    <w:multiLevelType w:val="singleLevel"/>
    <w:tmpl w:val="638EBF8F"/>
    <w:lvl w:ilvl="0" w:tentative="0">
      <w:start w:val="2"/>
      <w:numFmt w:val="chineseCounting"/>
      <w:suff w:val="nothing"/>
      <w:lvlText w:val="（%1）"/>
      <w:lvlJc w:val="left"/>
    </w:lvl>
  </w:abstractNum>
  <w:abstractNum w:abstractNumId="3">
    <w:nsid w:val="6398AE60"/>
    <w:multiLevelType w:val="singleLevel"/>
    <w:tmpl w:val="6398AE60"/>
    <w:lvl w:ilvl="0" w:tentative="0">
      <w:start w:val="2"/>
      <w:numFmt w:val="chineseCounting"/>
      <w:suff w:val="nothing"/>
      <w:lvlText w:val="（%1）"/>
      <w:lvlJc w:val="left"/>
    </w:lvl>
  </w:abstractNum>
  <w:abstractNum w:abstractNumId="4">
    <w:nsid w:val="639F413D"/>
    <w:multiLevelType w:val="singleLevel"/>
    <w:tmpl w:val="639F413D"/>
    <w:lvl w:ilvl="0" w:tentative="0">
      <w:start w:val="1"/>
      <w:numFmt w:val="chineseCounting"/>
      <w:suff w:val="nothing"/>
      <w:lvlText w:val="%1、"/>
      <w:lvlJc w:val="left"/>
    </w:lvl>
  </w:abstractNum>
  <w:abstractNum w:abstractNumId="5">
    <w:nsid w:val="639F48F0"/>
    <w:multiLevelType w:val="singleLevel"/>
    <w:tmpl w:val="639F48F0"/>
    <w:lvl w:ilvl="0" w:tentative="0">
      <w:start w:val="7"/>
      <w:numFmt w:val="chineseCounting"/>
      <w:suff w:val="nothing"/>
      <w:lvlText w:val="%1、"/>
      <w:lvlJc w:val="left"/>
    </w:lvl>
  </w:abstractNum>
  <w:abstractNum w:abstractNumId="6">
    <w:nsid w:val="639F4ABB"/>
    <w:multiLevelType w:val="singleLevel"/>
    <w:tmpl w:val="639F4ABB"/>
    <w:lvl w:ilvl="0" w:tentative="0">
      <w:start w:val="9"/>
      <w:numFmt w:val="chineseCounting"/>
      <w:suff w:val="nothing"/>
      <w:lvlText w:val="%1、"/>
      <w:lvlJc w:val="left"/>
    </w:lvl>
  </w:abstractNum>
  <w:num w:numId="1">
    <w:abstractNumId w:val="4"/>
  </w:num>
  <w:num w:numId="2">
    <w:abstractNumId w:val="2"/>
  </w:num>
  <w:num w:numId="3">
    <w:abstractNumId w:val="3"/>
  </w:num>
  <w:num w:numId="4">
    <w:abstractNumId w:val="1"/>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CFF6258"/>
    <w:rsid w:val="FCFF6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WPSOffice手动目录 1"/>
    <w:qFormat/>
    <w:uiPriority w:val="0"/>
    <w:pPr>
      <w:ind w:leftChars="0"/>
    </w:pPr>
    <w:rPr>
      <w:rFonts w:ascii="Times New Roman" w:hAnsi="Times New Roman" w:eastAsia="宋体" w:cs="Times New Roman"/>
      <w:sz w:val="20"/>
      <w:szCs w:val="20"/>
    </w:rPr>
  </w:style>
  <w:style w:type="paragraph" w:customStyle="1" w:styleId="9">
    <w:name w:val="WPSOffice手动目录 2"/>
    <w:qFormat/>
    <w:uiPriority w:val="0"/>
    <w:pPr>
      <w:ind w:leftChars="200"/>
    </w:pPr>
    <w:rPr>
      <w:rFonts w:ascii="Times New Roman" w:hAnsi="Times New Roman" w:eastAsia="宋体" w:cs="Times New Roman"/>
      <w:sz w:val="20"/>
      <w:szCs w:val="20"/>
    </w:rPr>
  </w:style>
  <w:style w:type="paragraph" w:customStyle="1" w:styleId="10">
    <w:name w:val="p1"/>
    <w:basedOn w:val="1"/>
    <w:qFormat/>
    <w:uiPriority w:val="0"/>
    <w:pPr>
      <w:spacing w:before="0" w:beforeAutospacing="0" w:after="0" w:afterAutospacing="0" w:line="420" w:lineRule="atLeast"/>
      <w:ind w:left="0" w:right="0"/>
      <w:jc w:val="left"/>
    </w:pPr>
    <w:rPr>
      <w:rFonts w:ascii="pingfang sc" w:hAnsi="pingfang sc" w:eastAsia="pingfang sc" w:cs="pingfang sc"/>
      <w:color w:val="000000"/>
      <w:kern w:val="0"/>
      <w:sz w:val="28"/>
      <w:szCs w:val="28"/>
      <w:lang w:val="en-US" w:eastAsia="zh-CN" w:bidi="ar"/>
    </w:rPr>
  </w:style>
  <w:style w:type="paragraph" w:customStyle="1" w:styleId="11">
    <w:name w:val="p2"/>
    <w:basedOn w:val="1"/>
    <w:qFormat/>
    <w:uiPriority w:val="0"/>
    <w:pPr>
      <w:spacing w:before="0" w:beforeAutospacing="0" w:after="0" w:afterAutospacing="0" w:line="420" w:lineRule="atLeast"/>
      <w:ind w:left="0" w:right="0"/>
      <w:jc w:val="left"/>
    </w:pPr>
    <w:rPr>
      <w:rFonts w:hint="default" w:ascii="Helvetica Neue" w:hAnsi="Helvetica Neue" w:eastAsia="Helvetica Neue" w:cs="Helvetica Neue"/>
      <w:color w:val="000000"/>
      <w:kern w:val="0"/>
      <w:sz w:val="28"/>
      <w:szCs w:val="28"/>
      <w:lang w:val="en-US" w:eastAsia="zh-CN" w:bidi="ar"/>
    </w:rPr>
  </w:style>
  <w:style w:type="character" w:customStyle="1" w:styleId="12">
    <w:name w:val="s2"/>
    <w:basedOn w:val="6"/>
    <w:qFormat/>
    <w:uiPriority w:val="0"/>
    <w:rPr>
      <w:rFonts w:hint="eastAsia" w:ascii="pingfang sc" w:hAnsi="pingfang sc" w:eastAsia="pingfang sc" w:cs="pingfang sc"/>
      <w:sz w:val="28"/>
      <w:szCs w:val="28"/>
    </w:rPr>
  </w:style>
  <w:style w:type="character" w:customStyle="1" w:styleId="13">
    <w:name w:val="s1"/>
    <w:basedOn w:val="6"/>
    <w:qFormat/>
    <w:uiPriority w:val="0"/>
    <w:rPr>
      <w:rFonts w:ascii="Helvetica Neue" w:hAnsi="Helvetica Neue" w:eastAsia="Helvetica Neue" w:cs="Helvetica Neue"/>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chart" Target="charts/chart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150" baseline="0">
                <a:solidFill>
                  <a:schemeClr val="tx1">
                    <a:lumMod val="50000"/>
                    <a:lumOff val="50000"/>
                  </a:schemeClr>
                </a:solidFill>
                <a:latin typeface="+mn-lt"/>
                <a:ea typeface="+mn-ea"/>
                <a:cs typeface="+mn-cs"/>
              </a:defRPr>
            </a:pPr>
            <a:r>
              <a:rPr sz="1000"/>
              <a:t>中国戏曲学院抖音号2022年12月各版块点赞量占比饼图</a:t>
            </a:r>
            <a:r>
              <a:rPr sz="1600"/>
              <a:t>
</a:t>
            </a:r>
            <a:endParaRPr sz="1600"/>
          </a:p>
        </c:rich>
      </c:tx>
      <c:layout/>
      <c:overlay val="0"/>
      <c:spPr>
        <a:noFill/>
        <a:ln>
          <a:noFill/>
        </a:ln>
        <a:effectLst/>
      </c:spPr>
    </c:title>
    <c:autoTitleDeleted val="0"/>
    <c:plotArea>
      <c:layout/>
      <c:pieChart>
        <c:varyColors val="1"/>
        <c:ser>
          <c:idx val="0"/>
          <c:order val="0"/>
          <c:tx>
            <c:strRef>
              <c:f>Sheet1!$B$1</c:f>
              <c:strCache>
                <c:ptCount val="1"/>
                <c:pt idx="0">
                  <c:v>点赞量</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elete val="1"/>
          </c:dLbls>
          <c:cat>
            <c:strRef>
              <c:f>Sheet1!$A$2:$A$5</c:f>
              <c:strCache>
                <c:ptCount val="4"/>
                <c:pt idx="0">
                  <c:v>版块1：戏曲变装</c:v>
                </c:pt>
                <c:pt idx="1">
                  <c:v>版块2：戏曲唱段</c:v>
                </c:pt>
                <c:pt idx="2">
                  <c:v>版块3：戏曲身段</c:v>
                </c:pt>
                <c:pt idx="3">
                  <c:v>板块4：戏曲小课堂</c:v>
                </c:pt>
              </c:strCache>
            </c:strRef>
          </c:cat>
          <c:val>
            <c:numRef>
              <c:f>Sheet1!$B$2:$B$5</c:f>
              <c:numCache>
                <c:formatCode>General</c:formatCode>
                <c:ptCount val="4"/>
                <c:pt idx="0">
                  <c:v>443897</c:v>
                </c:pt>
                <c:pt idx="1">
                  <c:v>67265</c:v>
                </c:pt>
                <c:pt idx="2">
                  <c:v>43484</c:v>
                </c:pt>
                <c:pt idx="3">
                  <c:v>4164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574f69-1281-4c99-b51c-152a2b093b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d9bba86-7d7e-49a3-80c8-3a3e0183957c}"/>
        <w:style w:val=""/>
        <w:category>
          <w:name w:val="常规"/>
          <w:gallery w:val="placeholder"/>
        </w:category>
        <w:types>
          <w:type w:val="bbPlcHdr"/>
        </w:types>
        <w:behaviors>
          <w:behavior w:val="content"/>
        </w:behaviors>
        <w:description w:val=""/>
        <w:guid w:val="{cd9bba86-7d7e-49a3-80c8-3a3e0183957c}"/>
      </w:docPartPr>
      <w:docPartBody>
        <w:p w14:paraId="2EFF525C">
          <w:r>
            <w:rPr>
              <w:color w:val="808080"/>
            </w:rPr>
            <w:t>单击此处输入文字。</w:t>
          </w:r>
        </w:p>
      </w:docPartBody>
    </w:docPart>
    <w:docPart>
      <w:docPartPr>
        <w:name w:val="{7f1f6bae-b4c1-4231-8d30-7d79983092d4}"/>
        <w:style w:val=""/>
        <w:category>
          <w:name w:val="常规"/>
          <w:gallery w:val="placeholder"/>
        </w:category>
        <w:types>
          <w:type w:val="bbPlcHdr"/>
        </w:types>
        <w:behaviors>
          <w:behavior w:val="content"/>
        </w:behaviors>
        <w:description w:val=""/>
        <w:guid w:val="{7f1f6bae-b4c1-4231-8d30-7d79983092d4}"/>
      </w:docPartPr>
      <w:docPartBody>
        <w:p w14:paraId="1AA7BF04">
          <w:r>
            <w:rPr>
              <w:color w:val="808080"/>
            </w:rPr>
            <w:t>单击此处输入文字。</w:t>
          </w:r>
        </w:p>
      </w:docPartBody>
    </w:docPart>
    <w:docPart>
      <w:docPartPr>
        <w:name w:val="{735ffd8f-4ae0-44dc-a60c-aab3a9a47ffe}"/>
        <w:style w:val=""/>
        <w:category>
          <w:name w:val="常规"/>
          <w:gallery w:val="placeholder"/>
        </w:category>
        <w:types>
          <w:type w:val="bbPlcHdr"/>
        </w:types>
        <w:behaviors>
          <w:behavior w:val="content"/>
        </w:behaviors>
        <w:description w:val=""/>
        <w:guid w:val="{735ffd8f-4ae0-44dc-a60c-aab3a9a47ffe}"/>
      </w:docPartPr>
      <w:docPartBody>
        <w:p w14:paraId="34460975">
          <w:r>
            <w:rPr>
              <w:color w:val="808080"/>
            </w:rPr>
            <w:t>单击此处输入文字。</w:t>
          </w:r>
        </w:p>
      </w:docPartBody>
    </w:docPart>
    <w:docPart>
      <w:docPartPr>
        <w:name w:val="{b65603d3-d1f6-4230-8970-84a0b4c01ad5}"/>
        <w:style w:val=""/>
        <w:category>
          <w:name w:val="常规"/>
          <w:gallery w:val="placeholder"/>
        </w:category>
        <w:types>
          <w:type w:val="bbPlcHdr"/>
        </w:types>
        <w:behaviors>
          <w:behavior w:val="content"/>
        </w:behaviors>
        <w:description w:val=""/>
        <w:guid w:val="{b65603d3-d1f6-4230-8970-84a0b4c01ad5}"/>
      </w:docPartPr>
      <w:docPartBody>
        <w:p w14:paraId="2D9D16A2">
          <w:r>
            <w:rPr>
              <w:color w:val="808080"/>
            </w:rPr>
            <w:t>单击此处输入文字。</w:t>
          </w:r>
        </w:p>
      </w:docPartBody>
    </w:docPart>
    <w:docPart>
      <w:docPartPr>
        <w:name w:val="{99da8e80-9325-4bf6-99ac-b63582caa434}"/>
        <w:style w:val=""/>
        <w:category>
          <w:name w:val="常规"/>
          <w:gallery w:val="placeholder"/>
        </w:category>
        <w:types>
          <w:type w:val="bbPlcHdr"/>
        </w:types>
        <w:behaviors>
          <w:behavior w:val="content"/>
        </w:behaviors>
        <w:description w:val=""/>
        <w:guid w:val="{99da8e80-9325-4bf6-99ac-b63582caa434}"/>
      </w:docPartPr>
      <w:docPartBody>
        <w:p w14:paraId="7B427E26">
          <w:r>
            <w:rPr>
              <w:color w:val="808080"/>
            </w:rPr>
            <w:t>单击此处输入文字。</w:t>
          </w:r>
        </w:p>
      </w:docPartBody>
    </w:docPart>
    <w:docPart>
      <w:docPartPr>
        <w:name w:val="{89b5341d-9e1a-48cb-9321-87a655125b85}"/>
        <w:style w:val=""/>
        <w:category>
          <w:name w:val="常规"/>
          <w:gallery w:val="placeholder"/>
        </w:category>
        <w:types>
          <w:type w:val="bbPlcHdr"/>
        </w:types>
        <w:behaviors>
          <w:behavior w:val="content"/>
        </w:behaviors>
        <w:description w:val=""/>
        <w:guid w:val="{89b5341d-9e1a-48cb-9321-87a655125b85}"/>
      </w:docPartPr>
      <w:docPartBody>
        <w:p w14:paraId="72A54588">
          <w:r>
            <w:rPr>
              <w:color w:val="808080"/>
            </w:rPr>
            <w:t>单击此处输入文字。</w:t>
          </w:r>
        </w:p>
      </w:docPartBody>
    </w:docPart>
    <w:docPart>
      <w:docPartPr>
        <w:name w:val="{c0a38490-67db-4f0d-abe9-305f856c66dc}"/>
        <w:style w:val=""/>
        <w:category>
          <w:name w:val="常规"/>
          <w:gallery w:val="placeholder"/>
        </w:category>
        <w:types>
          <w:type w:val="bbPlcHdr"/>
        </w:types>
        <w:behaviors>
          <w:behavior w:val="content"/>
        </w:behaviors>
        <w:description w:val=""/>
        <w:guid w:val="{c0a38490-67db-4f0d-abe9-305f856c66dc}"/>
      </w:docPartPr>
      <w:docPartBody>
        <w:p w14:paraId="308F0F2E">
          <w:r>
            <w:rPr>
              <w:color w:val="808080"/>
            </w:rPr>
            <w:t>单击此处输入文字。</w:t>
          </w:r>
        </w:p>
      </w:docPartBody>
    </w:docPart>
    <w:docPart>
      <w:docPartPr>
        <w:name w:val="{d191c974-9f34-4cb4-a52a-4c7b7d597684}"/>
        <w:style w:val=""/>
        <w:category>
          <w:name w:val="常规"/>
          <w:gallery w:val="placeholder"/>
        </w:category>
        <w:types>
          <w:type w:val="bbPlcHdr"/>
        </w:types>
        <w:behaviors>
          <w:behavior w:val="content"/>
        </w:behaviors>
        <w:description w:val=""/>
        <w:guid w:val="{d191c974-9f34-4cb4-a52a-4c7b7d597684}"/>
      </w:docPartPr>
      <w:docPartBody>
        <w:p w14:paraId="008F1AD5">
          <w:r>
            <w:rPr>
              <w:color w:val="808080"/>
            </w:rPr>
            <w:t>单击此处输入文字。</w:t>
          </w:r>
        </w:p>
      </w:docPartBody>
    </w:docPart>
    <w:docPart>
      <w:docPartPr>
        <w:name w:val="{88be45fc-cde6-477b-9ab3-0e0fee5ffdd0}"/>
        <w:style w:val=""/>
        <w:category>
          <w:name w:val="常规"/>
          <w:gallery w:val="placeholder"/>
        </w:category>
        <w:types>
          <w:type w:val="bbPlcHdr"/>
        </w:types>
        <w:behaviors>
          <w:behavior w:val="content"/>
        </w:behaviors>
        <w:description w:val=""/>
        <w:guid w:val="{88be45fc-cde6-477b-9ab3-0e0fee5ffdd0}"/>
      </w:docPartPr>
      <w:docPartBody>
        <w:p w14:paraId="7B0D20AB">
          <w:r>
            <w:rPr>
              <w:color w:val="808080"/>
            </w:rPr>
            <w:t>单击此处输入文字。</w:t>
          </w:r>
        </w:p>
      </w:docPartBody>
    </w:docPart>
    <w:docPart>
      <w:docPartPr>
        <w:name w:val="{c42874a9-888c-45e5-98b1-f548960845a2}"/>
        <w:style w:val=""/>
        <w:category>
          <w:name w:val="常规"/>
          <w:gallery w:val="placeholder"/>
        </w:category>
        <w:types>
          <w:type w:val="bbPlcHdr"/>
        </w:types>
        <w:behaviors>
          <w:behavior w:val="content"/>
        </w:behaviors>
        <w:description w:val=""/>
        <w:guid w:val="{c42874a9-888c-45e5-98b1-f548960845a2}"/>
      </w:docPartPr>
      <w:docPartBody>
        <w:p w14:paraId="65C7001F">
          <w:r>
            <w:rPr>
              <w:color w:val="808080"/>
            </w:rPr>
            <w:t>单击此处输入文字。</w:t>
          </w:r>
        </w:p>
      </w:docPartBody>
    </w:docPart>
    <w:docPart>
      <w:docPartPr>
        <w:name w:val="{353e41de-62d9-4025-b7c1-a2ae9afe8587}"/>
        <w:style w:val=""/>
        <w:category>
          <w:name w:val="常规"/>
          <w:gallery w:val="placeholder"/>
        </w:category>
        <w:types>
          <w:type w:val="bbPlcHdr"/>
        </w:types>
        <w:behaviors>
          <w:behavior w:val="content"/>
        </w:behaviors>
        <w:description w:val=""/>
        <w:guid w:val="{353e41de-62d9-4025-b7c1-a2ae9afe8587}"/>
      </w:docPartPr>
      <w:docPartBody>
        <w:p w14:paraId="0EA57750">
          <w:r>
            <w:rPr>
              <w:color w:val="808080"/>
            </w:rPr>
            <w:t>单击此处输入文字。</w:t>
          </w:r>
        </w:p>
      </w:docPartBody>
    </w:docPart>
    <w:docPart>
      <w:docPartPr>
        <w:name w:val="{8a6696ff-851f-4618-8f7f-98210d331e5a}"/>
        <w:style w:val=""/>
        <w:category>
          <w:name w:val="常规"/>
          <w:gallery w:val="placeholder"/>
        </w:category>
        <w:types>
          <w:type w:val="bbPlcHdr"/>
        </w:types>
        <w:behaviors>
          <w:behavior w:val="content"/>
        </w:behaviors>
        <w:description w:val=""/>
        <w:guid w:val="{8a6696ff-851f-4618-8f7f-98210d331e5a}"/>
      </w:docPartPr>
      <w:docPartBody>
        <w:p w14:paraId="6C1ACB62">
          <w:r>
            <w:rPr>
              <w:color w:val="808080"/>
            </w:rPr>
            <w:t>单击此处输入文字。</w:t>
          </w:r>
        </w:p>
      </w:docPartBody>
    </w:docPart>
    <w:docPart>
      <w:docPartPr>
        <w:name w:val="{68a8ca72-1446-4629-afe1-ff0e4104a1b1}"/>
        <w:style w:val=""/>
        <w:category>
          <w:name w:val="常规"/>
          <w:gallery w:val="placeholder"/>
        </w:category>
        <w:types>
          <w:type w:val="bbPlcHdr"/>
        </w:types>
        <w:behaviors>
          <w:behavior w:val="content"/>
        </w:behaviors>
        <w:description w:val=""/>
        <w:guid w:val="{68a8ca72-1446-4629-afe1-ff0e4104a1b1}"/>
      </w:docPartPr>
      <w:docPartBody>
        <w:p w14:paraId="4FA97D92">
          <w:r>
            <w:rPr>
              <w:color w:val="808080"/>
            </w:rPr>
            <w:t>单击此处输入文字。</w:t>
          </w:r>
        </w:p>
      </w:docPartBody>
    </w:docPart>
    <w:docPart>
      <w:docPartPr>
        <w:name w:val="{bded6ed3-3b6c-4649-bc39-b2ca1ffcd7e8}"/>
        <w:style w:val=""/>
        <w:category>
          <w:name w:val="常规"/>
          <w:gallery w:val="placeholder"/>
        </w:category>
        <w:types>
          <w:type w:val="bbPlcHdr"/>
        </w:types>
        <w:behaviors>
          <w:behavior w:val="content"/>
        </w:behaviors>
        <w:description w:val=""/>
        <w:guid w:val="{bded6ed3-3b6c-4649-bc39-b2ca1ffcd7e8}"/>
      </w:docPartPr>
      <w:docPartBody>
        <w:p w14:paraId="09498B1E">
          <w:r>
            <w:rPr>
              <w:color w:val="808080"/>
            </w:rPr>
            <w:t>单击此处输入文字。</w:t>
          </w:r>
        </w:p>
      </w:docPartBody>
    </w:docPart>
    <w:docPart>
      <w:docPartPr>
        <w:name w:val="{1c33f68f-4b9c-4655-9d6b-3074f6f149e1}"/>
        <w:style w:val=""/>
        <w:category>
          <w:name w:val="常规"/>
          <w:gallery w:val="placeholder"/>
        </w:category>
        <w:types>
          <w:type w:val="bbPlcHdr"/>
        </w:types>
        <w:behaviors>
          <w:behavior w:val="content"/>
        </w:behaviors>
        <w:description w:val=""/>
        <w:guid w:val="{1c33f68f-4b9c-4655-9d6b-3074f6f149e1}"/>
      </w:docPartPr>
      <w:docPartBody>
        <w:p w14:paraId="13CE2E3D">
          <w:r>
            <w:rPr>
              <w:color w:val="808080"/>
            </w:rPr>
            <w:t>单击此处输入文字。</w:t>
          </w:r>
        </w:p>
      </w:docPartBody>
    </w:docPart>
    <w:docPart>
      <w:docPartPr>
        <w:name w:val="{d37594fa-f1e2-4637-ae13-435bfe863543}"/>
        <w:style w:val=""/>
        <w:category>
          <w:name w:val="常规"/>
          <w:gallery w:val="placeholder"/>
        </w:category>
        <w:types>
          <w:type w:val="bbPlcHdr"/>
        </w:types>
        <w:behaviors>
          <w:behavior w:val="content"/>
        </w:behaviors>
        <w:description w:val=""/>
        <w:guid w:val="{d37594fa-f1e2-4637-ae13-435bfe863543}"/>
      </w:docPartPr>
      <w:docPartBody>
        <w:p w14:paraId="5ABED8FA">
          <w:r>
            <w:rPr>
              <w:color w:val="808080"/>
            </w:rPr>
            <w:t>单击此处输入文字。</w:t>
          </w:r>
        </w:p>
      </w:docPartBody>
    </w:docPart>
    <w:docPart>
      <w:docPartPr>
        <w:name w:val="{9b6c53c2-9d5e-4b6c-9c04-b4e33af3bff2}"/>
        <w:style w:val=""/>
        <w:category>
          <w:name w:val="常规"/>
          <w:gallery w:val="placeholder"/>
        </w:category>
        <w:types>
          <w:type w:val="bbPlcHdr"/>
        </w:types>
        <w:behaviors>
          <w:behavior w:val="content"/>
        </w:behaviors>
        <w:description w:val=""/>
        <w:guid w:val="{9b6c53c2-9d5e-4b6c-9c04-b4e33af3bff2}"/>
      </w:docPartPr>
      <w:docPartBody>
        <w:p w14:paraId="1D6259EF">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2</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2026-09-18T19:21:00Z</dcterms:created>
  <dc:creator>初酿</dc:creator>
  <cp:lastModifiedBy>初酿</cp:lastModifiedBy>
  <dcterms:modified xsi:type="dcterms:W3CDTF">2026-09-18T20:21:08Z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CC0CB01487490738D01EAD6AEEBE5042_41</vt:lpwstr>
  </property>
</Properties>
</file>